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61E" w:rsidRDefault="00AE161E" w:rsidP="00AE161E">
      <w:pPr>
        <w:pStyle w:val="Heading1"/>
        <w:numPr>
          <w:ilvl w:val="0"/>
          <w:numId w:val="0"/>
        </w:numPr>
        <w:ind w:left="432" w:hanging="432"/>
        <w:sectPr w:rsidR="00AE161E" w:rsidSect="00AE161E">
          <w:headerReference w:type="default" r:id="rId7"/>
          <w:footerReference w:type="default" r:id="rId8"/>
          <w:pgSz w:w="12240" w:h="15840"/>
          <w:pgMar w:top="1440" w:right="1440" w:bottom="1440" w:left="1440" w:header="720" w:footer="720" w:gutter="0"/>
          <w:cols w:space="720"/>
          <w:titlePg/>
          <w:docGrid w:linePitch="360"/>
        </w:sectPr>
      </w:pPr>
      <w:bookmarkStart w:id="0" w:name="_Toc450657371"/>
      <w:bookmarkStart w:id="1" w:name="_Toc460309605"/>
      <w:r>
        <w:rPr>
          <w:noProof/>
        </w:rPr>
        <w:drawing>
          <wp:anchor distT="0" distB="0" distL="114300" distR="114300" simplePos="0" relativeHeight="251663360" behindDoc="0" locked="0" layoutInCell="1" allowOverlap="1" wp14:anchorId="3662A087" wp14:editId="00B53BEE">
            <wp:simplePos x="0" y="0"/>
            <wp:positionH relativeFrom="margin">
              <wp:posOffset>-451262</wp:posOffset>
            </wp:positionH>
            <wp:positionV relativeFrom="margin">
              <wp:posOffset>-463113</wp:posOffset>
            </wp:positionV>
            <wp:extent cx="6903085" cy="8933180"/>
            <wp:effectExtent l="0" t="0" r="0"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sign-Build Manual Flysheets4.jpg"/>
                    <pic:cNvPicPr/>
                  </pic:nvPicPr>
                  <pic:blipFill>
                    <a:blip r:embed="rId9">
                      <a:extLst>
                        <a:ext uri="{28A0092B-C50C-407E-A947-70E740481C1C}">
                          <a14:useLocalDpi xmlns:a14="http://schemas.microsoft.com/office/drawing/2010/main" val="0"/>
                        </a:ext>
                      </a:extLst>
                    </a:blip>
                    <a:stretch>
                      <a:fillRect/>
                    </a:stretch>
                  </pic:blipFill>
                  <pic:spPr>
                    <a:xfrm>
                      <a:off x="0" y="0"/>
                      <a:ext cx="6903085" cy="8933180"/>
                    </a:xfrm>
                    <a:prstGeom prst="rect">
                      <a:avLst/>
                    </a:prstGeom>
                  </pic:spPr>
                </pic:pic>
              </a:graphicData>
            </a:graphic>
            <wp14:sizeRelH relativeFrom="margin">
              <wp14:pctWidth>0</wp14:pctWidth>
            </wp14:sizeRelH>
            <wp14:sizeRelV relativeFrom="margin">
              <wp14:pctHeight>0</wp14:pctHeight>
            </wp14:sizeRelV>
          </wp:anchor>
        </w:drawing>
      </w:r>
    </w:p>
    <w:p w:rsidR="001B6007" w:rsidRPr="00647D80" w:rsidRDefault="001B6007" w:rsidP="001B6007">
      <w:pPr>
        <w:pStyle w:val="Heading1"/>
      </w:pPr>
      <w:r>
        <w:lastRenderedPageBreak/>
        <w:t>Project Organizational Structure and Design Development</w:t>
      </w:r>
      <w:bookmarkEnd w:id="0"/>
      <w:bookmarkEnd w:id="1"/>
    </w:p>
    <w:p w:rsidR="001B6007" w:rsidRPr="009829A5" w:rsidRDefault="001B6007" w:rsidP="001B6007">
      <w:pPr>
        <w:pStyle w:val="Heading2"/>
      </w:pPr>
      <w:bookmarkStart w:id="2" w:name="_Toc450657372"/>
      <w:bookmarkStart w:id="3" w:name="_Toc460309606"/>
      <w:r w:rsidRPr="009829A5">
        <w:t>Project Organizational Structure</w:t>
      </w:r>
      <w:bookmarkEnd w:id="2"/>
      <w:bookmarkEnd w:id="3"/>
    </w:p>
    <w:p w:rsidR="001B6007" w:rsidRPr="006B6C82" w:rsidRDefault="001B6007" w:rsidP="001B6007">
      <w:r w:rsidRPr="006B6C82">
        <w:t>Design-</w:t>
      </w:r>
      <w:r>
        <w:t>B</w:t>
      </w:r>
      <w:r w:rsidRPr="006B6C82">
        <w:t xml:space="preserve">uild projects are typically large projects </w:t>
      </w:r>
      <w:r>
        <w:t>that involve</w:t>
      </w:r>
      <w:r w:rsidRPr="006B6C82">
        <w:t xml:space="preserve"> multiple agencies</w:t>
      </w:r>
      <w:r>
        <w:t xml:space="preserve"> and </w:t>
      </w:r>
      <w:r w:rsidRPr="006B6C82">
        <w:t>stakeholders</w:t>
      </w:r>
      <w:r>
        <w:t xml:space="preserve"> and require </w:t>
      </w:r>
      <w:r w:rsidRPr="006B6C82">
        <w:t>large project teams.  For the projects to be executed efficiently it is important to set up a formalized organizational structure that defines roles, responsibilities</w:t>
      </w:r>
      <w:r>
        <w:t>,</w:t>
      </w:r>
      <w:r w:rsidRPr="006B6C82">
        <w:t xml:space="preserve"> and decision</w:t>
      </w:r>
      <w:r>
        <w:t>-</w:t>
      </w:r>
      <w:r w:rsidRPr="006B6C82">
        <w:t xml:space="preserve">making authority.  The specific organization for a given project may vary but the general structure is usually consistent with the structure shown </w:t>
      </w:r>
      <w:r>
        <w:t>i</w:t>
      </w:r>
      <w:r w:rsidRPr="006B6C82">
        <w:t xml:space="preserve">n the diagram.  The roles of the </w:t>
      </w:r>
      <w:r>
        <w:t xml:space="preserve">key individuals and </w:t>
      </w:r>
      <w:r w:rsidRPr="006B6C82">
        <w:t>groups are:</w:t>
      </w:r>
    </w:p>
    <w:p w:rsidR="001B6007" w:rsidRPr="006B6C82" w:rsidRDefault="001B6007" w:rsidP="001B6007">
      <w:pPr>
        <w:spacing w:line="240" w:lineRule="auto"/>
        <w:rPr>
          <w:rFonts w:cs="Arial"/>
        </w:rPr>
      </w:pPr>
      <w:r>
        <w:rPr>
          <w:rFonts w:cs="Arial"/>
          <w:b/>
        </w:rPr>
        <w:t>P</w:t>
      </w:r>
      <w:r w:rsidRPr="006B6C82">
        <w:rPr>
          <w:rFonts w:cs="Arial"/>
          <w:b/>
        </w:rPr>
        <w:t xml:space="preserve">roject </w:t>
      </w:r>
      <w:r>
        <w:rPr>
          <w:rFonts w:cs="Arial"/>
          <w:b/>
        </w:rPr>
        <w:t>D</w:t>
      </w:r>
      <w:r w:rsidRPr="006B6C82">
        <w:rPr>
          <w:rFonts w:cs="Arial"/>
          <w:b/>
        </w:rPr>
        <w:t>irector</w:t>
      </w:r>
      <w:r>
        <w:rPr>
          <w:rFonts w:cs="Arial"/>
          <w:b/>
        </w:rPr>
        <w:t xml:space="preserve">: </w:t>
      </w:r>
      <w:r w:rsidRPr="007B160A">
        <w:rPr>
          <w:rFonts w:cs="Arial"/>
        </w:rPr>
        <w:t>The Project Director</w:t>
      </w:r>
      <w:r>
        <w:rPr>
          <w:rFonts w:cs="Arial"/>
        </w:rPr>
        <w:t xml:space="preserve"> is t</w:t>
      </w:r>
      <w:r w:rsidRPr="006B6C82">
        <w:rPr>
          <w:rFonts w:cs="Arial"/>
        </w:rPr>
        <w:t>he single point of authority responsible for</w:t>
      </w:r>
      <w:r>
        <w:rPr>
          <w:rFonts w:cs="Arial"/>
        </w:rPr>
        <w:t xml:space="preserve"> the</w:t>
      </w:r>
      <w:r w:rsidRPr="006B6C82">
        <w:rPr>
          <w:rFonts w:cs="Arial"/>
        </w:rPr>
        <w:t xml:space="preserve"> administration </w:t>
      </w:r>
      <w:r>
        <w:rPr>
          <w:rFonts w:cs="Arial"/>
        </w:rPr>
        <w:t>and implementation of the project.  The Project Director is typically a Colorado Department of Transportation (CDOT) resident or program engineer and usually leads both the Project Management Team (PMT) and the Project Leadership Team (PLT).  The Project Director</w:t>
      </w:r>
      <w:r w:rsidRPr="006B6C82">
        <w:rPr>
          <w:rFonts w:cs="Arial"/>
        </w:rPr>
        <w:t xml:space="preserve"> is CDOT’s sole contact person and addressee for receiving all communication regarding the </w:t>
      </w:r>
      <w:r>
        <w:rPr>
          <w:rFonts w:cs="Arial"/>
        </w:rPr>
        <w:t>project. The Project Director is the only person on the project team that has approval authority, and all approvals by the Project Director should be documented in writing.  The Project Director provides guidance from a programmatic level and is a liaison to the Executive Oversight Committee (EOC).  The Project Director has the authority to remove any team member for failure to comply with the confidentiality requirements of the project.</w:t>
      </w:r>
      <w:r w:rsidRPr="006B6C82">
        <w:rPr>
          <w:rFonts w:cs="Arial"/>
        </w:rPr>
        <w:t xml:space="preserve"> </w:t>
      </w:r>
    </w:p>
    <w:p w:rsidR="001B6007" w:rsidRPr="00513EEB" w:rsidRDefault="001B6007" w:rsidP="001B6007">
      <w:pPr>
        <w:spacing w:line="240" w:lineRule="auto"/>
        <w:rPr>
          <w:rFonts w:cs="Arial"/>
        </w:rPr>
      </w:pPr>
      <w:r>
        <w:rPr>
          <w:rFonts w:cs="Arial"/>
          <w:b/>
        </w:rPr>
        <w:t>P</w:t>
      </w:r>
      <w:r w:rsidRPr="006B6C82">
        <w:rPr>
          <w:rFonts w:cs="Arial"/>
          <w:b/>
        </w:rPr>
        <w:t xml:space="preserve">roject </w:t>
      </w:r>
      <w:r>
        <w:rPr>
          <w:rFonts w:cs="Arial"/>
          <w:b/>
        </w:rPr>
        <w:t>M</w:t>
      </w:r>
      <w:r w:rsidRPr="006B6C82">
        <w:rPr>
          <w:rFonts w:cs="Arial"/>
          <w:b/>
        </w:rPr>
        <w:t>anager</w:t>
      </w:r>
      <w:r>
        <w:rPr>
          <w:rFonts w:cs="Arial"/>
          <w:b/>
        </w:rPr>
        <w:t>:</w:t>
      </w:r>
      <w:r>
        <w:rPr>
          <w:rFonts w:cs="Arial"/>
        </w:rPr>
        <w:t xml:space="preserve"> The Project Manager role is often provided on large projects.  The Project Manager directly supports the Project Director in leading the project and assumes specific leadership responsibilities at the direction of the Project Director.  Often the Project Manager leads the development of the design and the Request for Proposal (RFP) development and is involved in more of the intimate details of the project. As the project moves into construction, the Project Manager often leads the design and construction oversight activities, and the Project Director becomes more involved in the administration of the Design-Build contract.</w:t>
      </w:r>
    </w:p>
    <w:p w:rsidR="001B6007" w:rsidRDefault="001B6007" w:rsidP="001B6007">
      <w:pPr>
        <w:spacing w:line="240" w:lineRule="auto"/>
        <w:rPr>
          <w:rFonts w:cs="Arial"/>
        </w:rPr>
      </w:pPr>
      <w:r w:rsidRPr="006B6C82">
        <w:rPr>
          <w:rFonts w:cs="Arial"/>
          <w:b/>
        </w:rPr>
        <w:t>Executive Oversight Committee:</w:t>
      </w:r>
      <w:r w:rsidRPr="006B6C82">
        <w:rPr>
          <w:rFonts w:cs="Arial"/>
        </w:rPr>
        <w:t xml:space="preserve"> The </w:t>
      </w:r>
      <w:r>
        <w:rPr>
          <w:rFonts w:cs="Arial"/>
        </w:rPr>
        <w:t xml:space="preserve">EOC </w:t>
      </w:r>
      <w:r w:rsidRPr="006B6C82">
        <w:rPr>
          <w:rFonts w:cs="Arial"/>
        </w:rPr>
        <w:t xml:space="preserve">provides overall </w:t>
      </w:r>
      <w:r>
        <w:rPr>
          <w:rFonts w:cs="Arial"/>
        </w:rPr>
        <w:t>p</w:t>
      </w:r>
      <w:r w:rsidRPr="006B6C82">
        <w:rPr>
          <w:rFonts w:cs="Arial"/>
        </w:rPr>
        <w:t xml:space="preserve">olicy </w:t>
      </w:r>
      <w:r>
        <w:rPr>
          <w:rFonts w:cs="Arial"/>
        </w:rPr>
        <w:t>g</w:t>
      </w:r>
      <w:r w:rsidRPr="006B6C82">
        <w:rPr>
          <w:rFonts w:cs="Arial"/>
        </w:rPr>
        <w:t xml:space="preserve">uidance </w:t>
      </w:r>
      <w:r>
        <w:rPr>
          <w:rFonts w:cs="Arial"/>
        </w:rPr>
        <w:t>for the project and the Design-Build p</w:t>
      </w:r>
      <w:r w:rsidRPr="006B6C82">
        <w:rPr>
          <w:rFonts w:cs="Arial"/>
        </w:rPr>
        <w:t xml:space="preserve">rocurement process. </w:t>
      </w:r>
      <w:r>
        <w:rPr>
          <w:rFonts w:cs="Arial"/>
        </w:rPr>
        <w:t>The EOC comprises executive</w:t>
      </w:r>
      <w:r w:rsidRPr="006B6C82">
        <w:rPr>
          <w:rFonts w:cs="Arial"/>
        </w:rPr>
        <w:t xml:space="preserve"> level staff with representation from the </w:t>
      </w:r>
      <w:r>
        <w:rPr>
          <w:rFonts w:cs="Arial"/>
        </w:rPr>
        <w:t xml:space="preserve">CDOT </w:t>
      </w:r>
      <w:r w:rsidRPr="006B6C82">
        <w:rPr>
          <w:rFonts w:cs="Arial"/>
        </w:rPr>
        <w:t xml:space="preserve">Region, </w:t>
      </w:r>
      <w:r>
        <w:rPr>
          <w:rFonts w:cs="Arial"/>
        </w:rPr>
        <w:t xml:space="preserve">CDOT </w:t>
      </w:r>
      <w:r w:rsidRPr="006B6C82">
        <w:rPr>
          <w:rFonts w:cs="Arial"/>
        </w:rPr>
        <w:t>Headquarters</w:t>
      </w:r>
      <w:r>
        <w:rPr>
          <w:rFonts w:cs="Arial"/>
        </w:rPr>
        <w:t>,</w:t>
      </w:r>
      <w:r w:rsidRPr="006B6C82">
        <w:rPr>
          <w:rFonts w:cs="Arial"/>
        </w:rPr>
        <w:t xml:space="preserve"> and </w:t>
      </w:r>
      <w:r>
        <w:rPr>
          <w:rFonts w:cs="Arial"/>
        </w:rPr>
        <w:t>the Federal Highway Administration (</w:t>
      </w:r>
      <w:r w:rsidRPr="006B6C82">
        <w:rPr>
          <w:rFonts w:cs="Arial"/>
        </w:rPr>
        <w:t>FHWA</w:t>
      </w:r>
      <w:r>
        <w:rPr>
          <w:rFonts w:cs="Arial"/>
        </w:rPr>
        <w:t>)</w:t>
      </w:r>
      <w:r w:rsidRPr="006B6C82">
        <w:rPr>
          <w:rFonts w:cs="Arial"/>
        </w:rPr>
        <w:t xml:space="preserve">. </w:t>
      </w:r>
      <w:r>
        <w:rPr>
          <w:rFonts w:cs="Arial"/>
        </w:rPr>
        <w:t>Local g</w:t>
      </w:r>
      <w:r w:rsidRPr="006B6C82">
        <w:rPr>
          <w:rFonts w:cs="Arial"/>
        </w:rPr>
        <w:t xml:space="preserve">overnments </w:t>
      </w:r>
      <w:r>
        <w:rPr>
          <w:rFonts w:cs="Arial"/>
        </w:rPr>
        <w:t>that</w:t>
      </w:r>
      <w:r w:rsidRPr="006B6C82">
        <w:rPr>
          <w:rFonts w:cs="Arial"/>
        </w:rPr>
        <w:t xml:space="preserve"> p</w:t>
      </w:r>
      <w:r>
        <w:rPr>
          <w:rFonts w:cs="Arial"/>
        </w:rPr>
        <w:t>articipate in</w:t>
      </w:r>
      <w:r w:rsidRPr="006B6C82">
        <w:rPr>
          <w:rFonts w:cs="Arial"/>
        </w:rPr>
        <w:t xml:space="preserve"> funding </w:t>
      </w:r>
      <w:r>
        <w:rPr>
          <w:rFonts w:cs="Arial"/>
        </w:rPr>
        <w:t>the project or are within the project limits</w:t>
      </w:r>
      <w:r w:rsidRPr="006B6C82">
        <w:rPr>
          <w:rFonts w:cs="Arial"/>
        </w:rPr>
        <w:t xml:space="preserve"> should be </w:t>
      </w:r>
      <w:r>
        <w:rPr>
          <w:rFonts w:cs="Arial"/>
        </w:rPr>
        <w:t xml:space="preserve">considered for membership on the EOC. </w:t>
      </w:r>
      <w:r w:rsidRPr="006B6C82">
        <w:rPr>
          <w:rFonts w:cs="Arial"/>
        </w:rPr>
        <w:t xml:space="preserve">The EOC </w:t>
      </w:r>
      <w:r>
        <w:rPr>
          <w:rFonts w:cs="Arial"/>
        </w:rPr>
        <w:t xml:space="preserve">is the project representative of and </w:t>
      </w:r>
      <w:r w:rsidRPr="006B6C82">
        <w:rPr>
          <w:rFonts w:cs="Arial"/>
        </w:rPr>
        <w:t xml:space="preserve">reports </w:t>
      </w:r>
      <w:r>
        <w:rPr>
          <w:rFonts w:cs="Arial"/>
        </w:rPr>
        <w:t>directly</w:t>
      </w:r>
      <w:r w:rsidRPr="006B6C82">
        <w:rPr>
          <w:rFonts w:cs="Arial"/>
        </w:rPr>
        <w:t xml:space="preserve"> to the CDOT Chief Engineer. </w:t>
      </w:r>
      <w:r>
        <w:rPr>
          <w:rFonts w:cs="Arial"/>
        </w:rPr>
        <w:t>It is important to recognize that the EOC is empowered to</w:t>
      </w:r>
      <w:bookmarkStart w:id="4" w:name="_GoBack"/>
      <w:bookmarkEnd w:id="4"/>
      <w:r>
        <w:rPr>
          <w:rFonts w:cs="Arial"/>
        </w:rPr>
        <w:t xml:space="preserve"> make decisions on behalf of the Chief Engineer, which provides a responsiveness at the project level that is necessary to promote and support project innovation.</w:t>
      </w:r>
    </w:p>
    <w:p w:rsidR="001B6007" w:rsidRPr="006B6C82" w:rsidRDefault="001B6007" w:rsidP="001B6007">
      <w:pPr>
        <w:spacing w:line="240" w:lineRule="auto"/>
        <w:rPr>
          <w:rFonts w:cs="Arial"/>
        </w:rPr>
      </w:pPr>
      <w:r w:rsidRPr="006B6C82">
        <w:rPr>
          <w:rFonts w:cs="Arial"/>
        </w:rPr>
        <w:t>The EOC:</w:t>
      </w:r>
    </w:p>
    <w:p w:rsidR="001B6007" w:rsidRPr="006B6C82" w:rsidRDefault="001B6007" w:rsidP="001B6007">
      <w:pPr>
        <w:pStyle w:val="ListParagraph"/>
        <w:numPr>
          <w:ilvl w:val="0"/>
          <w:numId w:val="8"/>
        </w:numPr>
        <w:spacing w:after="0" w:line="240" w:lineRule="auto"/>
        <w:rPr>
          <w:rFonts w:cs="Arial"/>
        </w:rPr>
      </w:pPr>
      <w:r>
        <w:rPr>
          <w:rFonts w:cs="Arial"/>
        </w:rPr>
        <w:t>confirms the p</w:t>
      </w:r>
      <w:r w:rsidRPr="006B6C82">
        <w:rPr>
          <w:rFonts w:cs="Arial"/>
        </w:rPr>
        <w:t xml:space="preserve">roject </w:t>
      </w:r>
      <w:r>
        <w:rPr>
          <w:rFonts w:cs="Arial"/>
        </w:rPr>
        <w:t>g</w:t>
      </w:r>
      <w:r w:rsidRPr="006B6C82">
        <w:rPr>
          <w:rFonts w:cs="Arial"/>
        </w:rPr>
        <w:t>oals</w:t>
      </w:r>
      <w:r>
        <w:rPr>
          <w:rFonts w:cs="Arial"/>
        </w:rPr>
        <w:t>;</w:t>
      </w:r>
    </w:p>
    <w:p w:rsidR="001B6007" w:rsidRPr="006B6C82" w:rsidRDefault="001B6007" w:rsidP="001B6007">
      <w:pPr>
        <w:pStyle w:val="ListParagraph"/>
        <w:numPr>
          <w:ilvl w:val="0"/>
          <w:numId w:val="8"/>
        </w:numPr>
        <w:spacing w:after="0" w:line="240" w:lineRule="auto"/>
        <w:rPr>
          <w:rFonts w:cs="Arial"/>
        </w:rPr>
      </w:pPr>
      <w:r>
        <w:rPr>
          <w:rFonts w:cs="Arial"/>
        </w:rPr>
        <w:t>confirms</w:t>
      </w:r>
      <w:r w:rsidRPr="006B6C82">
        <w:rPr>
          <w:rFonts w:cs="Arial"/>
        </w:rPr>
        <w:t xml:space="preserve"> </w:t>
      </w:r>
      <w:r>
        <w:rPr>
          <w:rFonts w:cs="Arial"/>
        </w:rPr>
        <w:t xml:space="preserve">the </w:t>
      </w:r>
      <w:r w:rsidRPr="006B6C82">
        <w:rPr>
          <w:rFonts w:cs="Arial"/>
        </w:rPr>
        <w:t>release of the Letters of Interest (L</w:t>
      </w:r>
      <w:r>
        <w:rPr>
          <w:rFonts w:cs="Arial"/>
        </w:rPr>
        <w:t>OIs</w:t>
      </w:r>
      <w:r w:rsidRPr="006B6C82">
        <w:rPr>
          <w:rFonts w:cs="Arial"/>
        </w:rPr>
        <w:t>)</w:t>
      </w:r>
      <w:r>
        <w:rPr>
          <w:rFonts w:cs="Arial"/>
        </w:rPr>
        <w:t>;</w:t>
      </w:r>
    </w:p>
    <w:p w:rsidR="001B6007" w:rsidRDefault="001B6007" w:rsidP="001B6007">
      <w:pPr>
        <w:pStyle w:val="ListParagraph"/>
        <w:numPr>
          <w:ilvl w:val="0"/>
          <w:numId w:val="8"/>
        </w:numPr>
        <w:spacing w:after="0" w:line="240" w:lineRule="auto"/>
        <w:rPr>
          <w:rFonts w:cs="Arial"/>
        </w:rPr>
      </w:pPr>
      <w:r>
        <w:rPr>
          <w:rFonts w:cs="Arial"/>
        </w:rPr>
        <w:t>confirms</w:t>
      </w:r>
      <w:r w:rsidRPr="006B6C82">
        <w:rPr>
          <w:rFonts w:cs="Arial"/>
        </w:rPr>
        <w:t xml:space="preserve"> </w:t>
      </w:r>
      <w:r>
        <w:rPr>
          <w:rFonts w:cs="Arial"/>
        </w:rPr>
        <w:t xml:space="preserve">the </w:t>
      </w:r>
      <w:r w:rsidRPr="006B6C82">
        <w:rPr>
          <w:rFonts w:cs="Arial"/>
        </w:rPr>
        <w:t>release of the Request for Qualifications (RFQ)</w:t>
      </w:r>
      <w:r>
        <w:rPr>
          <w:rFonts w:cs="Arial"/>
        </w:rPr>
        <w:t>;</w:t>
      </w:r>
    </w:p>
    <w:p w:rsidR="001B6007" w:rsidRPr="00776766" w:rsidRDefault="001B6007" w:rsidP="001B6007">
      <w:pPr>
        <w:pStyle w:val="ListParagraph"/>
        <w:numPr>
          <w:ilvl w:val="0"/>
          <w:numId w:val="8"/>
        </w:numPr>
        <w:spacing w:after="0" w:line="240" w:lineRule="auto"/>
        <w:rPr>
          <w:rFonts w:cs="Arial"/>
        </w:rPr>
      </w:pPr>
      <w:r>
        <w:rPr>
          <w:rFonts w:cs="Arial"/>
        </w:rPr>
        <w:t>confirms</w:t>
      </w:r>
      <w:r w:rsidRPr="006B6C82">
        <w:rPr>
          <w:rFonts w:cs="Arial"/>
        </w:rPr>
        <w:t xml:space="preserve"> the </w:t>
      </w:r>
      <w:r>
        <w:rPr>
          <w:rFonts w:cs="Arial"/>
        </w:rPr>
        <w:t>Statement of Qualifications (SOQ) Evaluation Plan;</w:t>
      </w:r>
    </w:p>
    <w:p w:rsidR="001B6007" w:rsidRPr="006B6C82" w:rsidRDefault="001B6007" w:rsidP="001B6007">
      <w:pPr>
        <w:pStyle w:val="ListParagraph"/>
        <w:numPr>
          <w:ilvl w:val="0"/>
          <w:numId w:val="8"/>
        </w:numPr>
        <w:spacing w:after="0" w:line="240" w:lineRule="auto"/>
        <w:rPr>
          <w:rFonts w:cs="Arial"/>
        </w:rPr>
      </w:pPr>
      <w:r>
        <w:rPr>
          <w:rFonts w:cs="Arial"/>
        </w:rPr>
        <w:t>confirms the</w:t>
      </w:r>
      <w:r w:rsidRPr="006B6C82">
        <w:rPr>
          <w:rFonts w:cs="Arial"/>
        </w:rPr>
        <w:t xml:space="preserve"> </w:t>
      </w:r>
      <w:r>
        <w:rPr>
          <w:rFonts w:cs="Arial"/>
        </w:rPr>
        <w:t>sh</w:t>
      </w:r>
      <w:r w:rsidRPr="000F6297">
        <w:rPr>
          <w:rFonts w:cs="Arial"/>
        </w:rPr>
        <w:t>ort</w:t>
      </w:r>
      <w:r>
        <w:rPr>
          <w:rFonts w:cs="Arial"/>
        </w:rPr>
        <w:t>-l</w:t>
      </w:r>
      <w:r w:rsidRPr="000F6297">
        <w:rPr>
          <w:rFonts w:cs="Arial"/>
        </w:rPr>
        <w:t xml:space="preserve">isted </w:t>
      </w:r>
      <w:r>
        <w:rPr>
          <w:rFonts w:cs="Arial"/>
        </w:rPr>
        <w:t>f</w:t>
      </w:r>
      <w:r w:rsidRPr="006B6C82">
        <w:rPr>
          <w:rFonts w:cs="Arial"/>
        </w:rPr>
        <w:t>irms</w:t>
      </w:r>
      <w:r>
        <w:rPr>
          <w:rFonts w:cs="Arial"/>
        </w:rPr>
        <w:t>;</w:t>
      </w:r>
    </w:p>
    <w:p w:rsidR="001B6007" w:rsidRPr="006B6C82" w:rsidRDefault="001B6007" w:rsidP="001B6007">
      <w:pPr>
        <w:pStyle w:val="ListParagraph"/>
        <w:numPr>
          <w:ilvl w:val="0"/>
          <w:numId w:val="8"/>
        </w:numPr>
        <w:spacing w:after="0" w:line="240" w:lineRule="auto"/>
        <w:rPr>
          <w:rFonts w:cs="Arial"/>
        </w:rPr>
      </w:pPr>
      <w:r>
        <w:rPr>
          <w:rFonts w:cs="Arial"/>
        </w:rPr>
        <w:t>confirms</w:t>
      </w:r>
      <w:r w:rsidRPr="006B6C82">
        <w:rPr>
          <w:rFonts w:cs="Arial"/>
        </w:rPr>
        <w:t xml:space="preserve"> the Proposal</w:t>
      </w:r>
      <w:r>
        <w:rPr>
          <w:rFonts w:cs="Arial"/>
        </w:rPr>
        <w:t xml:space="preserve"> Evaluation Plan;</w:t>
      </w:r>
    </w:p>
    <w:p w:rsidR="001B6007" w:rsidRPr="00776766" w:rsidRDefault="001B6007" w:rsidP="001B6007">
      <w:pPr>
        <w:pStyle w:val="ListParagraph"/>
        <w:numPr>
          <w:ilvl w:val="0"/>
          <w:numId w:val="8"/>
        </w:numPr>
        <w:spacing w:after="0" w:line="240" w:lineRule="auto"/>
      </w:pPr>
      <w:r>
        <w:rPr>
          <w:rFonts w:cs="Arial"/>
        </w:rPr>
        <w:t>a</w:t>
      </w:r>
      <w:r w:rsidRPr="006B6C82">
        <w:rPr>
          <w:rFonts w:cs="Arial"/>
        </w:rPr>
        <w:t>pprove</w:t>
      </w:r>
      <w:r>
        <w:rPr>
          <w:rFonts w:cs="Arial"/>
        </w:rPr>
        <w:t>s the</w:t>
      </w:r>
      <w:r w:rsidRPr="006B6C82">
        <w:rPr>
          <w:rFonts w:cs="Arial"/>
        </w:rPr>
        <w:t xml:space="preserve"> release of the RFP</w:t>
      </w:r>
      <w:r>
        <w:rPr>
          <w:rFonts w:cs="Arial"/>
        </w:rPr>
        <w:t>; and</w:t>
      </w:r>
    </w:p>
    <w:p w:rsidR="001B6007" w:rsidRDefault="001B6007" w:rsidP="001B6007">
      <w:pPr>
        <w:pStyle w:val="ListParagraph"/>
        <w:numPr>
          <w:ilvl w:val="0"/>
          <w:numId w:val="8"/>
        </w:numPr>
        <w:spacing w:line="240" w:lineRule="auto"/>
        <w:rPr>
          <w:rFonts w:cs="Arial"/>
        </w:rPr>
      </w:pPr>
      <w:r>
        <w:rPr>
          <w:rFonts w:cs="Arial"/>
        </w:rPr>
        <w:t>p</w:t>
      </w:r>
      <w:r w:rsidRPr="006B6C82">
        <w:rPr>
          <w:rFonts w:cs="Arial"/>
        </w:rPr>
        <w:t>resent</w:t>
      </w:r>
      <w:r>
        <w:rPr>
          <w:rFonts w:cs="Arial"/>
        </w:rPr>
        <w:t>s</w:t>
      </w:r>
      <w:r w:rsidRPr="006B6C82">
        <w:rPr>
          <w:rFonts w:cs="Arial"/>
        </w:rPr>
        <w:t xml:space="preserve"> the recommended </w:t>
      </w:r>
      <w:r>
        <w:rPr>
          <w:rFonts w:cs="Arial"/>
        </w:rPr>
        <w:t xml:space="preserve">apparent successful proposer </w:t>
      </w:r>
      <w:r w:rsidRPr="006B6C82">
        <w:rPr>
          <w:rFonts w:cs="Arial"/>
        </w:rPr>
        <w:t>to the Chief Engineer</w:t>
      </w:r>
      <w:r>
        <w:rPr>
          <w:rFonts w:cs="Arial"/>
        </w:rPr>
        <w:t>, who will ultimately make the final selection.</w:t>
      </w:r>
    </w:p>
    <w:p w:rsidR="001B6007" w:rsidRPr="003C34C2" w:rsidRDefault="001B6007" w:rsidP="001B6007">
      <w:r w:rsidRPr="00263D57">
        <w:rPr>
          <w:b/>
        </w:rPr>
        <w:t xml:space="preserve">Project Management Team: </w:t>
      </w:r>
      <w:r w:rsidRPr="00D858DD">
        <w:t xml:space="preserve">The </w:t>
      </w:r>
      <w:r>
        <w:t>PMT provides an upper level of management on large projects. It includes key members from the PLT and is supplemented by representatives of key stakeholders, FHWA, and critical technical disciplines. The PMT should also include the CDOT NEPA Manager and CDOT legal counsel on complex projects.  PMT representatives of stakeholders and local jurisdictions ensure their organization’s interests are fully considered in the development of the procurement documents.  The PMT provides recommendations to the EOC.</w:t>
      </w:r>
    </w:p>
    <w:p w:rsidR="001B6007" w:rsidRPr="00CA6F2A" w:rsidRDefault="001B6007" w:rsidP="001B6007">
      <w:pPr>
        <w:spacing w:line="240" w:lineRule="auto"/>
        <w:rPr>
          <w:rFonts w:cs="Arial"/>
        </w:rPr>
      </w:pPr>
      <w:r w:rsidRPr="00263D57">
        <w:rPr>
          <w:rFonts w:cs="Arial"/>
          <w:b/>
        </w:rPr>
        <w:t>Project Leadership Team:</w:t>
      </w:r>
      <w:r w:rsidRPr="00263D57">
        <w:rPr>
          <w:rFonts w:cs="Arial"/>
        </w:rPr>
        <w:t xml:space="preserve"> The </w:t>
      </w:r>
      <w:r>
        <w:rPr>
          <w:rFonts w:cs="Arial"/>
        </w:rPr>
        <w:t>PLT</w:t>
      </w:r>
      <w:r w:rsidRPr="00263D57">
        <w:rPr>
          <w:rFonts w:cs="Arial"/>
        </w:rPr>
        <w:t xml:space="preserve"> is responsible for the day-to-day management, coordination</w:t>
      </w:r>
      <w:r>
        <w:rPr>
          <w:rFonts w:cs="Arial"/>
        </w:rPr>
        <w:t>,</w:t>
      </w:r>
      <w:r w:rsidRPr="00263D57">
        <w:rPr>
          <w:rFonts w:cs="Arial"/>
        </w:rPr>
        <w:t xml:space="preserve"> and development of the project and the </w:t>
      </w:r>
      <w:r>
        <w:rPr>
          <w:rFonts w:cs="Arial"/>
        </w:rPr>
        <w:t>Design-Build</w:t>
      </w:r>
      <w:r w:rsidRPr="00263D57">
        <w:rPr>
          <w:rFonts w:cs="Arial"/>
        </w:rPr>
        <w:t xml:space="preserve"> procurement process. The PLT </w:t>
      </w:r>
      <w:r>
        <w:rPr>
          <w:rFonts w:cs="Arial"/>
        </w:rPr>
        <w:t xml:space="preserve">comprises </w:t>
      </w:r>
      <w:r w:rsidRPr="00263D57">
        <w:rPr>
          <w:rFonts w:cs="Arial"/>
        </w:rPr>
        <w:t xml:space="preserve">members of CDOT, the </w:t>
      </w:r>
      <w:r>
        <w:rPr>
          <w:rFonts w:cs="Arial"/>
        </w:rPr>
        <w:t>c</w:t>
      </w:r>
      <w:r w:rsidRPr="00263D57">
        <w:rPr>
          <w:rFonts w:cs="Arial"/>
        </w:rPr>
        <w:t xml:space="preserve">onsultant team, </w:t>
      </w:r>
      <w:r>
        <w:rPr>
          <w:rFonts w:cs="Arial"/>
        </w:rPr>
        <w:t>l</w:t>
      </w:r>
      <w:r w:rsidRPr="00263D57">
        <w:rPr>
          <w:rFonts w:cs="Arial"/>
        </w:rPr>
        <w:t xml:space="preserve">ocal </w:t>
      </w:r>
      <w:r>
        <w:rPr>
          <w:rFonts w:cs="Arial"/>
        </w:rPr>
        <w:t>a</w:t>
      </w:r>
      <w:r w:rsidRPr="00263D57">
        <w:rPr>
          <w:rFonts w:cs="Arial"/>
        </w:rPr>
        <w:t>gency funding partners</w:t>
      </w:r>
      <w:r>
        <w:rPr>
          <w:rFonts w:cs="Arial"/>
        </w:rPr>
        <w:t>,</w:t>
      </w:r>
      <w:r w:rsidRPr="00263D57">
        <w:rPr>
          <w:rFonts w:cs="Arial"/>
        </w:rPr>
        <w:t xml:space="preserve"> and public involvement</w:t>
      </w:r>
      <w:r>
        <w:rPr>
          <w:rFonts w:cs="Arial"/>
        </w:rPr>
        <w:t xml:space="preserve"> representatives</w:t>
      </w:r>
      <w:r w:rsidRPr="00263D57">
        <w:rPr>
          <w:rFonts w:cs="Arial"/>
        </w:rPr>
        <w:t>.  On large projects</w:t>
      </w:r>
      <w:r>
        <w:rPr>
          <w:rFonts w:cs="Arial"/>
        </w:rPr>
        <w:t>,</w:t>
      </w:r>
      <w:r w:rsidRPr="00263D57">
        <w:rPr>
          <w:rFonts w:cs="Arial"/>
        </w:rPr>
        <w:t xml:space="preserve"> it </w:t>
      </w:r>
      <w:r>
        <w:rPr>
          <w:rFonts w:cs="Arial"/>
        </w:rPr>
        <w:t>is often</w:t>
      </w:r>
      <w:r w:rsidRPr="00263D57">
        <w:rPr>
          <w:rFonts w:cs="Arial"/>
        </w:rPr>
        <w:t xml:space="preserve"> valuable to have </w:t>
      </w:r>
      <w:r>
        <w:rPr>
          <w:rFonts w:cs="Arial"/>
        </w:rPr>
        <w:t xml:space="preserve">on the team </w:t>
      </w:r>
      <w:r w:rsidRPr="00263D57">
        <w:rPr>
          <w:rFonts w:cs="Arial"/>
        </w:rPr>
        <w:t xml:space="preserve">a </w:t>
      </w:r>
      <w:r>
        <w:rPr>
          <w:rFonts w:cs="Arial"/>
        </w:rPr>
        <w:t xml:space="preserve">Design-Build procurement specialist </w:t>
      </w:r>
      <w:r w:rsidRPr="00263D57">
        <w:rPr>
          <w:rFonts w:cs="Arial"/>
        </w:rPr>
        <w:t xml:space="preserve">that </w:t>
      </w:r>
      <w:r>
        <w:rPr>
          <w:rFonts w:cs="Arial"/>
        </w:rPr>
        <w:t>is</w:t>
      </w:r>
      <w:r w:rsidRPr="00263D57">
        <w:rPr>
          <w:rFonts w:cs="Arial"/>
        </w:rPr>
        <w:t xml:space="preserve"> provided </w:t>
      </w:r>
      <w:r>
        <w:rPr>
          <w:rFonts w:cs="Arial"/>
        </w:rPr>
        <w:t>by</w:t>
      </w:r>
      <w:r w:rsidRPr="00263D57">
        <w:rPr>
          <w:rFonts w:cs="Arial"/>
        </w:rPr>
        <w:t xml:space="preserve"> the </w:t>
      </w:r>
      <w:r>
        <w:rPr>
          <w:rFonts w:cs="Arial"/>
        </w:rPr>
        <w:t>CDOT R</w:t>
      </w:r>
      <w:r w:rsidRPr="00263D57">
        <w:rPr>
          <w:rFonts w:cs="Arial"/>
        </w:rPr>
        <w:t xml:space="preserve">egion, </w:t>
      </w:r>
      <w:r>
        <w:rPr>
          <w:rFonts w:cs="Arial"/>
        </w:rPr>
        <w:t>CDOT H</w:t>
      </w:r>
      <w:r w:rsidRPr="00263D57">
        <w:rPr>
          <w:rFonts w:cs="Arial"/>
        </w:rPr>
        <w:t>eadquarters</w:t>
      </w:r>
      <w:r>
        <w:rPr>
          <w:rFonts w:cs="Arial"/>
        </w:rPr>
        <w:t>,</w:t>
      </w:r>
      <w:r w:rsidRPr="00263D57">
        <w:rPr>
          <w:rFonts w:cs="Arial"/>
        </w:rPr>
        <w:t xml:space="preserve"> or consultant team</w:t>
      </w:r>
      <w:r>
        <w:rPr>
          <w:rFonts w:cs="Arial"/>
        </w:rPr>
        <w:t xml:space="preserve">. </w:t>
      </w:r>
      <w:r w:rsidRPr="00CA6F2A">
        <w:rPr>
          <w:rFonts w:cs="Arial"/>
        </w:rPr>
        <w:t>If the project is a FHWA Project of Division Interest (PoDI)</w:t>
      </w:r>
      <w:r>
        <w:rPr>
          <w:rFonts w:cs="Arial"/>
        </w:rPr>
        <w:t>, then</w:t>
      </w:r>
      <w:r w:rsidRPr="00CA6F2A">
        <w:rPr>
          <w:rFonts w:cs="Arial"/>
        </w:rPr>
        <w:t xml:space="preserve"> the FHWA should be invited to provide representation on the PLT.</w:t>
      </w:r>
    </w:p>
    <w:p w:rsidR="001B6007" w:rsidRPr="00263D57" w:rsidRDefault="001B6007" w:rsidP="001B6007">
      <w:pPr>
        <w:spacing w:line="240" w:lineRule="auto"/>
        <w:rPr>
          <w:rFonts w:cs="Arial"/>
        </w:rPr>
      </w:pPr>
      <w:r w:rsidRPr="00263D57">
        <w:rPr>
          <w:rFonts w:cs="Arial"/>
        </w:rPr>
        <w:t>The PLT has final decision</w:t>
      </w:r>
      <w:r>
        <w:rPr>
          <w:rFonts w:cs="Arial"/>
        </w:rPr>
        <w:t>-</w:t>
      </w:r>
      <w:r w:rsidRPr="00263D57">
        <w:rPr>
          <w:rFonts w:cs="Arial"/>
        </w:rPr>
        <w:t>making authority over the project’s daily management and coordination activities. The PLT is responsible for the delivery and the development of the procurement documents</w:t>
      </w:r>
      <w:r>
        <w:rPr>
          <w:rFonts w:cs="Arial"/>
        </w:rPr>
        <w:t>,</w:t>
      </w:r>
      <w:r w:rsidRPr="00263D57">
        <w:rPr>
          <w:rFonts w:cs="Arial"/>
        </w:rPr>
        <w:t xml:space="preserve"> including but not limited to: </w:t>
      </w:r>
      <w:r>
        <w:rPr>
          <w:rFonts w:cs="Arial"/>
        </w:rPr>
        <w:t>LOIs</w:t>
      </w:r>
      <w:r w:rsidRPr="00263D57">
        <w:rPr>
          <w:rFonts w:cs="Arial"/>
        </w:rPr>
        <w:t xml:space="preserve">, </w:t>
      </w:r>
      <w:r>
        <w:rPr>
          <w:rFonts w:cs="Arial"/>
        </w:rPr>
        <w:t>RFQs</w:t>
      </w:r>
      <w:r w:rsidRPr="00263D57">
        <w:rPr>
          <w:rFonts w:cs="Arial"/>
        </w:rPr>
        <w:t>, short</w:t>
      </w:r>
      <w:r>
        <w:rPr>
          <w:rFonts w:cs="Arial"/>
        </w:rPr>
        <w:t>-</w:t>
      </w:r>
      <w:r w:rsidRPr="00263D57">
        <w:rPr>
          <w:rFonts w:cs="Arial"/>
        </w:rPr>
        <w:t xml:space="preserve">list selection criteria, evaluation of </w:t>
      </w:r>
      <w:r>
        <w:rPr>
          <w:rFonts w:cs="Arial"/>
        </w:rPr>
        <w:t>SOQs</w:t>
      </w:r>
      <w:r w:rsidRPr="00263D57">
        <w:rPr>
          <w:rFonts w:cs="Arial"/>
        </w:rPr>
        <w:t xml:space="preserve"> (“</w:t>
      </w:r>
      <w:r>
        <w:rPr>
          <w:rFonts w:cs="Arial"/>
        </w:rPr>
        <w:t>s</w:t>
      </w:r>
      <w:r w:rsidRPr="00263D57">
        <w:rPr>
          <w:rFonts w:cs="Arial"/>
        </w:rPr>
        <w:t>hort</w:t>
      </w:r>
      <w:r>
        <w:rPr>
          <w:rFonts w:cs="Arial"/>
        </w:rPr>
        <w:t>-</w:t>
      </w:r>
      <w:r w:rsidRPr="00263D57">
        <w:rPr>
          <w:rFonts w:cs="Arial"/>
        </w:rPr>
        <w:t xml:space="preserve">listing”), </w:t>
      </w:r>
      <w:r>
        <w:rPr>
          <w:rFonts w:cs="Arial"/>
        </w:rPr>
        <w:t>RFP</w:t>
      </w:r>
      <w:r w:rsidRPr="00263D57">
        <w:rPr>
          <w:rFonts w:cs="Arial"/>
        </w:rPr>
        <w:t xml:space="preserve"> </w:t>
      </w:r>
      <w:r>
        <w:rPr>
          <w:rFonts w:cs="Arial"/>
        </w:rPr>
        <w:t>D</w:t>
      </w:r>
      <w:r w:rsidRPr="00263D57">
        <w:rPr>
          <w:rFonts w:cs="Arial"/>
        </w:rPr>
        <w:t>ocuments (Books 1</w:t>
      </w:r>
      <w:r>
        <w:rPr>
          <w:rFonts w:cs="Arial"/>
        </w:rPr>
        <w:t>–</w:t>
      </w:r>
      <w:r w:rsidRPr="00263D57">
        <w:rPr>
          <w:rFonts w:cs="Arial"/>
        </w:rPr>
        <w:t xml:space="preserve">4 </w:t>
      </w:r>
      <w:r w:rsidRPr="00D21A0C">
        <w:rPr>
          <w:rFonts w:cs="Arial"/>
        </w:rPr>
        <w:t xml:space="preserve">and </w:t>
      </w:r>
      <w:r w:rsidRPr="00B00ADE">
        <w:rPr>
          <w:rFonts w:cs="Arial"/>
        </w:rPr>
        <w:t xml:space="preserve">Reference </w:t>
      </w:r>
      <w:r>
        <w:rPr>
          <w:rFonts w:cs="Arial"/>
        </w:rPr>
        <w:t>D</w:t>
      </w:r>
      <w:r w:rsidRPr="00B00ADE">
        <w:rPr>
          <w:rFonts w:cs="Arial"/>
        </w:rPr>
        <w:t>ocuments)</w:t>
      </w:r>
      <w:r w:rsidRPr="00263D57">
        <w:rPr>
          <w:rFonts w:cs="Arial"/>
        </w:rPr>
        <w:t xml:space="preserve">, </w:t>
      </w:r>
      <w:r>
        <w:rPr>
          <w:rFonts w:cs="Arial"/>
        </w:rPr>
        <w:t>P</w:t>
      </w:r>
      <w:r w:rsidRPr="00263D57">
        <w:rPr>
          <w:rFonts w:cs="Arial"/>
        </w:rPr>
        <w:t xml:space="preserve">roposal evaluation criteria, </w:t>
      </w:r>
      <w:r>
        <w:rPr>
          <w:rFonts w:cs="Arial"/>
        </w:rPr>
        <w:t>P</w:t>
      </w:r>
      <w:r w:rsidRPr="00263D57">
        <w:rPr>
          <w:rFonts w:cs="Arial"/>
        </w:rPr>
        <w:t xml:space="preserve">roposal evaluations, recommendation to the EOC </w:t>
      </w:r>
      <w:r>
        <w:rPr>
          <w:rFonts w:cs="Arial"/>
        </w:rPr>
        <w:t>naming</w:t>
      </w:r>
      <w:r w:rsidRPr="00263D57">
        <w:rPr>
          <w:rFonts w:cs="Arial"/>
        </w:rPr>
        <w:t xml:space="preserve"> the apparent selected proposer, and debriefs of unsuccessful proposers.</w:t>
      </w:r>
    </w:p>
    <w:p w:rsidR="001B6007" w:rsidRDefault="001B6007" w:rsidP="001B6007">
      <w:pPr>
        <w:spacing w:line="240" w:lineRule="auto"/>
        <w:rPr>
          <w:rFonts w:cs="Arial"/>
        </w:rPr>
      </w:pPr>
      <w:r w:rsidRPr="00263D57">
        <w:rPr>
          <w:rFonts w:cs="Arial"/>
        </w:rPr>
        <w:t xml:space="preserve">The PLT oversees and directs the activities of the </w:t>
      </w:r>
      <w:r>
        <w:rPr>
          <w:rFonts w:cs="Arial"/>
        </w:rPr>
        <w:t>t</w:t>
      </w:r>
      <w:r w:rsidRPr="00263D57">
        <w:rPr>
          <w:rFonts w:cs="Arial"/>
        </w:rPr>
        <w:t xml:space="preserve">echnical </w:t>
      </w:r>
      <w:r>
        <w:rPr>
          <w:rFonts w:cs="Arial"/>
        </w:rPr>
        <w:t>t</w:t>
      </w:r>
      <w:r w:rsidRPr="00263D57">
        <w:rPr>
          <w:rFonts w:cs="Arial"/>
        </w:rPr>
        <w:t xml:space="preserve">eams and incorporates their work products into the procurement documents. The PLT is responsible to ensure all parties involved in the project are aware of and have signed </w:t>
      </w:r>
      <w:r>
        <w:rPr>
          <w:rFonts w:cs="Arial"/>
        </w:rPr>
        <w:t>c</w:t>
      </w:r>
      <w:r w:rsidRPr="00263D57">
        <w:rPr>
          <w:rFonts w:cs="Arial"/>
        </w:rPr>
        <w:t xml:space="preserve">onfidentiality </w:t>
      </w:r>
      <w:r>
        <w:rPr>
          <w:rFonts w:cs="Arial"/>
        </w:rPr>
        <w:t>a</w:t>
      </w:r>
      <w:r w:rsidRPr="00263D57">
        <w:rPr>
          <w:rFonts w:cs="Arial"/>
        </w:rPr>
        <w:t>greements. The PLT reports directly to the PMT.</w:t>
      </w:r>
    </w:p>
    <w:p w:rsidR="001B6007" w:rsidRDefault="001B6007" w:rsidP="001B6007">
      <w:pPr>
        <w:spacing w:line="240" w:lineRule="auto"/>
        <w:rPr>
          <w:rFonts w:cs="Arial"/>
        </w:rPr>
      </w:pPr>
      <w:r w:rsidRPr="00263D57">
        <w:rPr>
          <w:rFonts w:cs="Arial"/>
          <w:b/>
        </w:rPr>
        <w:t>Project Technical Team (PTT):</w:t>
      </w:r>
      <w:r w:rsidRPr="00263D57">
        <w:rPr>
          <w:rFonts w:cs="Arial"/>
        </w:rPr>
        <w:t xml:space="preserve"> The </w:t>
      </w:r>
      <w:r>
        <w:rPr>
          <w:rFonts w:cs="Arial"/>
        </w:rPr>
        <w:t>PTT</w:t>
      </w:r>
      <w:r w:rsidRPr="00263D57">
        <w:rPr>
          <w:rFonts w:cs="Arial"/>
        </w:rPr>
        <w:t xml:space="preserve"> </w:t>
      </w:r>
      <w:r>
        <w:rPr>
          <w:rFonts w:cs="Arial"/>
        </w:rPr>
        <w:t>comprises</w:t>
      </w:r>
      <w:r w:rsidRPr="00263D57">
        <w:rPr>
          <w:rFonts w:cs="Arial"/>
        </w:rPr>
        <w:t xml:space="preserve"> d</w:t>
      </w:r>
      <w:r>
        <w:rPr>
          <w:rFonts w:cs="Arial"/>
        </w:rPr>
        <w:t>iscipline leads that may be staff from CDOT or its</w:t>
      </w:r>
      <w:r w:rsidRPr="00263D57">
        <w:rPr>
          <w:rFonts w:cs="Arial"/>
        </w:rPr>
        <w:t xml:space="preserve"> consultant</w:t>
      </w:r>
      <w:r>
        <w:rPr>
          <w:rFonts w:cs="Arial"/>
        </w:rPr>
        <w:t>,</w:t>
      </w:r>
      <w:r w:rsidRPr="00263D57">
        <w:rPr>
          <w:rFonts w:cs="Arial"/>
        </w:rPr>
        <w:t xml:space="preserve"> depending on the availability of CDOT technical staff.  The discipline lead</w:t>
      </w:r>
      <w:r>
        <w:rPr>
          <w:rFonts w:cs="Arial"/>
        </w:rPr>
        <w:t>s</w:t>
      </w:r>
      <w:r w:rsidRPr="00263D57">
        <w:rPr>
          <w:rFonts w:cs="Arial"/>
        </w:rPr>
        <w:t xml:space="preserve"> direct, prepare</w:t>
      </w:r>
      <w:r>
        <w:rPr>
          <w:rFonts w:cs="Arial"/>
        </w:rPr>
        <w:t>,</w:t>
      </w:r>
      <w:r w:rsidRPr="00263D57">
        <w:rPr>
          <w:rFonts w:cs="Arial"/>
        </w:rPr>
        <w:t xml:space="preserve"> and</w:t>
      </w:r>
      <w:r>
        <w:rPr>
          <w:rFonts w:cs="Arial"/>
        </w:rPr>
        <w:t>/</w:t>
      </w:r>
      <w:r w:rsidRPr="00263D57">
        <w:rPr>
          <w:rFonts w:cs="Arial"/>
        </w:rPr>
        <w:t>or assist in design</w:t>
      </w:r>
      <w:r>
        <w:rPr>
          <w:rFonts w:cs="Arial"/>
        </w:rPr>
        <w:t>ing,</w:t>
      </w:r>
      <w:r w:rsidRPr="00263D57">
        <w:rPr>
          <w:rFonts w:cs="Arial"/>
        </w:rPr>
        <w:t xml:space="preserve"> develop</w:t>
      </w:r>
      <w:r>
        <w:rPr>
          <w:rFonts w:cs="Arial"/>
        </w:rPr>
        <w:t>ing,</w:t>
      </w:r>
      <w:r w:rsidRPr="00263D57">
        <w:rPr>
          <w:rFonts w:cs="Arial"/>
        </w:rPr>
        <w:t xml:space="preserve"> and writing the Book 2 </w:t>
      </w:r>
      <w:r>
        <w:rPr>
          <w:rFonts w:cs="Arial"/>
        </w:rPr>
        <w:t>T</w:t>
      </w:r>
      <w:r w:rsidRPr="00263D57">
        <w:rPr>
          <w:rFonts w:cs="Arial"/>
        </w:rPr>
        <w:t xml:space="preserve">echnical </w:t>
      </w:r>
      <w:r>
        <w:rPr>
          <w:rFonts w:cs="Arial"/>
        </w:rPr>
        <w:t>R</w:t>
      </w:r>
      <w:r w:rsidRPr="00263D57">
        <w:rPr>
          <w:rFonts w:cs="Arial"/>
        </w:rPr>
        <w:t>equirement</w:t>
      </w:r>
      <w:r>
        <w:rPr>
          <w:rFonts w:cs="Arial"/>
        </w:rPr>
        <w:t>s</w:t>
      </w:r>
      <w:r w:rsidRPr="00263D57">
        <w:rPr>
          <w:rFonts w:cs="Arial"/>
        </w:rPr>
        <w:t xml:space="preserve">, supporting </w:t>
      </w:r>
      <w:r>
        <w:rPr>
          <w:rFonts w:cs="Arial"/>
        </w:rPr>
        <w:t>R</w:t>
      </w:r>
      <w:r w:rsidRPr="00263D57">
        <w:rPr>
          <w:rFonts w:cs="Arial"/>
        </w:rPr>
        <w:t xml:space="preserve">eference </w:t>
      </w:r>
      <w:r>
        <w:rPr>
          <w:rFonts w:cs="Arial"/>
        </w:rPr>
        <w:t>D</w:t>
      </w:r>
      <w:r w:rsidRPr="00263D57">
        <w:rPr>
          <w:rFonts w:cs="Arial"/>
        </w:rPr>
        <w:t>ocuments, standards, details</w:t>
      </w:r>
      <w:r>
        <w:rPr>
          <w:rFonts w:cs="Arial"/>
        </w:rPr>
        <w:t>,</w:t>
      </w:r>
      <w:r w:rsidRPr="00263D57">
        <w:rPr>
          <w:rFonts w:cs="Arial"/>
        </w:rPr>
        <w:t xml:space="preserve"> and specifications required for the RFP.  Members of the PTT may serve on an </w:t>
      </w:r>
      <w:r>
        <w:rPr>
          <w:rFonts w:cs="Arial"/>
        </w:rPr>
        <w:t>e</w:t>
      </w:r>
      <w:r w:rsidRPr="00263D57">
        <w:rPr>
          <w:rFonts w:cs="Arial"/>
        </w:rPr>
        <w:t xml:space="preserve">valuation </w:t>
      </w:r>
      <w:r>
        <w:rPr>
          <w:rFonts w:cs="Arial"/>
        </w:rPr>
        <w:t>b</w:t>
      </w:r>
      <w:r w:rsidRPr="00263D57">
        <w:rPr>
          <w:rFonts w:cs="Arial"/>
        </w:rPr>
        <w:t xml:space="preserve">oard to assist in determining </w:t>
      </w:r>
      <w:r>
        <w:rPr>
          <w:rFonts w:cs="Arial"/>
        </w:rPr>
        <w:t>short-listed firms</w:t>
      </w:r>
      <w:r w:rsidRPr="00263D57">
        <w:rPr>
          <w:rFonts w:cs="Arial"/>
        </w:rPr>
        <w:t xml:space="preserve"> and/or the apparent successful proposer. The PTT reports to the PLT.</w:t>
      </w:r>
    </w:p>
    <w:p w:rsidR="001B6007" w:rsidRPr="00122C5A" w:rsidRDefault="001B6007" w:rsidP="001B6007">
      <w:pPr>
        <w:spacing w:after="0" w:line="240" w:lineRule="auto"/>
      </w:pPr>
      <w:r w:rsidRPr="006B6C82">
        <w:t>Figure 4</w:t>
      </w:r>
      <w:r>
        <w:t>-</w:t>
      </w:r>
      <w:r w:rsidRPr="006B6C82">
        <w:t>1</w:t>
      </w:r>
      <w:r>
        <w:t xml:space="preserve"> on the following page</w:t>
      </w:r>
      <w:r w:rsidRPr="006B6C82">
        <w:t xml:space="preserve"> shows a typical organization for a </w:t>
      </w:r>
      <w:r>
        <w:t>Design-Build</w:t>
      </w:r>
      <w:r w:rsidRPr="006B6C82">
        <w:t xml:space="preserve"> project.  </w:t>
      </w:r>
    </w:p>
    <w:p w:rsidR="001B6007" w:rsidRPr="009829A5" w:rsidRDefault="001B6007" w:rsidP="001B6007">
      <w:pPr>
        <w:pStyle w:val="Heading2"/>
      </w:pPr>
      <w:bookmarkStart w:id="5" w:name="_Toc450657373"/>
      <w:bookmarkStart w:id="6" w:name="_Toc460309607"/>
      <w:r w:rsidRPr="009829A5">
        <w:t>Confidentiality and Conflict of Interest</w:t>
      </w:r>
      <w:bookmarkEnd w:id="5"/>
      <w:bookmarkEnd w:id="6"/>
    </w:p>
    <w:p w:rsidR="001B6007" w:rsidRPr="000F6C4D" w:rsidRDefault="001B6007" w:rsidP="001B6007">
      <w:pPr>
        <w:spacing w:line="240" w:lineRule="auto"/>
        <w:rPr>
          <w:rFonts w:cs="Arial"/>
        </w:rPr>
      </w:pPr>
      <w:r>
        <w:rPr>
          <w:rFonts w:cs="Arial"/>
        </w:rPr>
        <w:t>During the procurement process</w:t>
      </w:r>
      <w:r w:rsidRPr="000F6C4D">
        <w:rPr>
          <w:rFonts w:cs="Arial"/>
        </w:rPr>
        <w:t xml:space="preserve">, the project team must adhere to strict requirements </w:t>
      </w:r>
      <w:r>
        <w:rPr>
          <w:rFonts w:cs="Arial"/>
        </w:rPr>
        <w:t>that apply to all communications with submitters and third parties who are</w:t>
      </w:r>
      <w:r w:rsidRPr="000F6C4D">
        <w:rPr>
          <w:rFonts w:cs="Arial"/>
        </w:rPr>
        <w:t xml:space="preserve"> </w:t>
      </w:r>
      <w:r>
        <w:rPr>
          <w:rFonts w:cs="Arial"/>
        </w:rPr>
        <w:t>not a part of the project team. Each project team member must sign</w:t>
      </w:r>
      <w:r w:rsidRPr="000F6C4D">
        <w:rPr>
          <w:rFonts w:cs="Arial"/>
        </w:rPr>
        <w:t xml:space="preserve"> a pledge to maintain the confidentia</w:t>
      </w:r>
      <w:r>
        <w:rPr>
          <w:rFonts w:cs="Arial"/>
        </w:rPr>
        <w:t>l status</w:t>
      </w:r>
      <w:r w:rsidRPr="000F6C4D">
        <w:rPr>
          <w:rFonts w:cs="Arial"/>
        </w:rPr>
        <w:t xml:space="preserve"> of the RFP and any information relating to </w:t>
      </w:r>
      <w:r>
        <w:rPr>
          <w:rFonts w:cs="Arial"/>
        </w:rPr>
        <w:t>P</w:t>
      </w:r>
      <w:r w:rsidRPr="000F6C4D">
        <w:rPr>
          <w:rFonts w:cs="Arial"/>
        </w:rPr>
        <w:t xml:space="preserve">roposals or selection of proposers. </w:t>
      </w:r>
      <w:r>
        <w:rPr>
          <w:rFonts w:cs="Arial"/>
        </w:rPr>
        <w:t xml:space="preserve"> The exception is FHWA team members who are not allowed to sign confidentiality agreements. Confidentiality agreements are essential to maintain fairness and impartiality during the procurement process.  T</w:t>
      </w:r>
      <w:r w:rsidRPr="000F6C4D">
        <w:rPr>
          <w:rFonts w:cs="Arial"/>
        </w:rPr>
        <w:t xml:space="preserve">he RFP development, </w:t>
      </w:r>
      <w:r>
        <w:rPr>
          <w:rFonts w:cs="Arial"/>
        </w:rPr>
        <w:t xml:space="preserve">its </w:t>
      </w:r>
      <w:r w:rsidRPr="000F6C4D">
        <w:rPr>
          <w:rFonts w:cs="Arial"/>
        </w:rPr>
        <w:t>content, and most importantly the selection process must not be discussed outside</w:t>
      </w:r>
      <w:r>
        <w:rPr>
          <w:rFonts w:cs="Arial"/>
        </w:rPr>
        <w:t xml:space="preserve"> </w:t>
      </w:r>
      <w:r w:rsidRPr="000F6C4D">
        <w:rPr>
          <w:rFonts w:cs="Arial"/>
        </w:rPr>
        <w:t xml:space="preserve">of the project team. Additionally, all </w:t>
      </w:r>
      <w:r>
        <w:rPr>
          <w:rFonts w:cs="Arial"/>
        </w:rPr>
        <w:t>confidential</w:t>
      </w:r>
      <w:r w:rsidRPr="000F6C4D">
        <w:rPr>
          <w:rFonts w:cs="Arial"/>
        </w:rPr>
        <w:t xml:space="preserve"> document</w:t>
      </w:r>
      <w:r>
        <w:rPr>
          <w:rFonts w:cs="Arial"/>
        </w:rPr>
        <w:t>s</w:t>
      </w:r>
      <w:r w:rsidRPr="000F6C4D">
        <w:rPr>
          <w:rFonts w:cs="Arial"/>
        </w:rPr>
        <w:t xml:space="preserve"> </w:t>
      </w:r>
      <w:r>
        <w:rPr>
          <w:rFonts w:cs="Arial"/>
        </w:rPr>
        <w:t>must</w:t>
      </w:r>
      <w:r w:rsidRPr="000F6C4D">
        <w:rPr>
          <w:rFonts w:cs="Arial"/>
        </w:rPr>
        <w:t xml:space="preserve"> be kept in a secure location </w:t>
      </w:r>
      <w:r>
        <w:rPr>
          <w:rFonts w:cs="Arial"/>
        </w:rPr>
        <w:t xml:space="preserve">that is not accessible to </w:t>
      </w:r>
      <w:r w:rsidRPr="000F6C4D">
        <w:rPr>
          <w:rFonts w:cs="Arial"/>
        </w:rPr>
        <w:t xml:space="preserve">potential proposers. </w:t>
      </w:r>
      <w:r>
        <w:rPr>
          <w:rFonts w:cs="Arial"/>
        </w:rPr>
        <w:t>It</w:t>
      </w:r>
      <w:r w:rsidRPr="000F6C4D">
        <w:rPr>
          <w:rFonts w:cs="Arial"/>
        </w:rPr>
        <w:t xml:space="preserve"> </w:t>
      </w:r>
      <w:r>
        <w:rPr>
          <w:rFonts w:cs="Arial"/>
        </w:rPr>
        <w:t>is</w:t>
      </w:r>
      <w:r w:rsidRPr="000F6C4D">
        <w:rPr>
          <w:rFonts w:cs="Arial"/>
        </w:rPr>
        <w:t xml:space="preserve"> especially important during the selection process </w:t>
      </w:r>
      <w:r>
        <w:rPr>
          <w:rFonts w:cs="Arial"/>
        </w:rPr>
        <w:t xml:space="preserve">that confidential documents are </w:t>
      </w:r>
      <w:r w:rsidRPr="000F6C4D">
        <w:rPr>
          <w:rFonts w:cs="Arial"/>
        </w:rPr>
        <w:t>secured at a central location</w:t>
      </w:r>
      <w:r>
        <w:rPr>
          <w:rFonts w:cs="Arial"/>
        </w:rPr>
        <w:t>,</w:t>
      </w:r>
      <w:r w:rsidRPr="000F6C4D">
        <w:rPr>
          <w:rFonts w:cs="Arial"/>
        </w:rPr>
        <w:t xml:space="preserve"> and </w:t>
      </w:r>
      <w:r>
        <w:rPr>
          <w:rFonts w:cs="Arial"/>
        </w:rPr>
        <w:t>they are</w:t>
      </w:r>
      <w:r w:rsidRPr="000F6C4D">
        <w:rPr>
          <w:rFonts w:cs="Arial"/>
        </w:rPr>
        <w:t xml:space="preserve"> not </w:t>
      </w:r>
      <w:r>
        <w:rPr>
          <w:rFonts w:cs="Arial"/>
        </w:rPr>
        <w:t xml:space="preserve">to </w:t>
      </w:r>
      <w:r w:rsidRPr="000F6C4D">
        <w:rPr>
          <w:rFonts w:cs="Arial"/>
        </w:rPr>
        <w:t xml:space="preserve">be taken from that </w:t>
      </w:r>
      <w:r>
        <w:rPr>
          <w:rFonts w:cs="Arial"/>
        </w:rPr>
        <w:t>location</w:t>
      </w:r>
      <w:r w:rsidRPr="000F6C4D">
        <w:rPr>
          <w:rFonts w:cs="Arial"/>
        </w:rPr>
        <w:t>.</w:t>
      </w:r>
    </w:p>
    <w:p w:rsidR="001B6007" w:rsidRDefault="001B6007" w:rsidP="001B6007">
      <w:pPr>
        <w:rPr>
          <w:rFonts w:cs="Arial"/>
          <w:noProof/>
        </w:rPr>
      </w:pPr>
      <w:r>
        <w:rPr>
          <w:rFonts w:cs="Arial"/>
          <w:noProof/>
        </w:rPr>
        <w:br w:type="page"/>
      </w:r>
    </w:p>
    <w:p w:rsidR="001B6007" w:rsidRDefault="001B6007" w:rsidP="001B6007">
      <w:pPr>
        <w:spacing w:after="0" w:line="240" w:lineRule="auto"/>
        <w:rPr>
          <w:rFonts w:cs="Arial"/>
          <w:noProof/>
        </w:rPr>
      </w:pPr>
      <w:r w:rsidRPr="00EB27B6">
        <w:rPr>
          <w:rFonts w:cs="Arial"/>
          <w:noProof/>
        </w:rPr>
        <w:drawing>
          <wp:inline distT="0" distB="0" distL="0" distR="0" wp14:anchorId="303937AE" wp14:editId="1E19E20F">
            <wp:extent cx="5943600" cy="7686066"/>
            <wp:effectExtent l="0" t="0" r="0" b="0"/>
            <wp:docPr id="14" name="Picture 14" descr="Z:\FTP Sites\SecureFTP\CDOT_DB_Manual\DB Manual 160503\Chapter 4\Typcial Design-Build Project Organizatio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TP Sites\SecureFTP\CDOT_DB_Manual\DB Manual 160503\Chapter 4\Typcial Design-Build Project Organization-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7686066"/>
                    </a:xfrm>
                    <a:prstGeom prst="rect">
                      <a:avLst/>
                    </a:prstGeom>
                    <a:noFill/>
                    <a:ln>
                      <a:noFill/>
                    </a:ln>
                  </pic:spPr>
                </pic:pic>
              </a:graphicData>
            </a:graphic>
          </wp:inline>
        </w:drawing>
      </w:r>
    </w:p>
    <w:p w:rsidR="001B6007" w:rsidRPr="002C3FCD" w:rsidRDefault="001B6007" w:rsidP="001B6007">
      <w:pPr>
        <w:spacing w:after="0" w:line="240" w:lineRule="auto"/>
        <w:rPr>
          <w:rFonts w:cs="Arial"/>
          <w:b/>
        </w:rPr>
      </w:pPr>
      <w:r w:rsidRPr="002C3FCD">
        <w:rPr>
          <w:rFonts w:cs="Arial"/>
          <w:b/>
        </w:rPr>
        <w:t>Figure 4-1. Typical Design-Build Project Organization</w:t>
      </w:r>
    </w:p>
    <w:p w:rsidR="001B6007" w:rsidRDefault="001B6007" w:rsidP="001B6007">
      <w:pPr>
        <w:rPr>
          <w:rFonts w:cs="Arial"/>
        </w:rPr>
      </w:pPr>
      <w:r>
        <w:rPr>
          <w:rFonts w:cs="Arial"/>
        </w:rPr>
        <w:br w:type="page"/>
      </w:r>
    </w:p>
    <w:p w:rsidR="001B6007" w:rsidRPr="000F6C4D" w:rsidRDefault="001B6007" w:rsidP="001B6007">
      <w:pPr>
        <w:spacing w:line="240" w:lineRule="auto"/>
        <w:rPr>
          <w:rFonts w:cs="Arial"/>
        </w:rPr>
      </w:pPr>
      <w:r>
        <w:rPr>
          <w:rFonts w:cs="Arial"/>
        </w:rPr>
        <w:t xml:space="preserve">In order to ensure </w:t>
      </w:r>
      <w:r w:rsidRPr="000F6C4D">
        <w:rPr>
          <w:rFonts w:cs="Arial"/>
        </w:rPr>
        <w:t xml:space="preserve">the integrity of the </w:t>
      </w:r>
      <w:r>
        <w:rPr>
          <w:rFonts w:cs="Arial"/>
        </w:rPr>
        <w:t>P</w:t>
      </w:r>
      <w:r w:rsidRPr="000F6C4D">
        <w:rPr>
          <w:rFonts w:cs="Arial"/>
        </w:rPr>
        <w:t>roposal process</w:t>
      </w:r>
      <w:r>
        <w:rPr>
          <w:rFonts w:cs="Arial"/>
        </w:rPr>
        <w:t>, c</w:t>
      </w:r>
      <w:r w:rsidRPr="000F6C4D">
        <w:rPr>
          <w:rFonts w:cs="Arial"/>
        </w:rPr>
        <w:t xml:space="preserve">onfidential information regarding the procurement process </w:t>
      </w:r>
      <w:r>
        <w:rPr>
          <w:rFonts w:cs="Arial"/>
        </w:rPr>
        <w:t>must</w:t>
      </w:r>
      <w:r w:rsidRPr="000F6C4D">
        <w:rPr>
          <w:rFonts w:cs="Arial"/>
        </w:rPr>
        <w:t xml:space="preserve"> not be divulged to any representative of any construction firm, </w:t>
      </w:r>
      <w:r>
        <w:rPr>
          <w:rFonts w:cs="Arial"/>
        </w:rPr>
        <w:t xml:space="preserve">any </w:t>
      </w:r>
      <w:r w:rsidRPr="000F6C4D">
        <w:rPr>
          <w:rFonts w:cs="Arial"/>
        </w:rPr>
        <w:t xml:space="preserve">consultant, </w:t>
      </w:r>
      <w:r>
        <w:rPr>
          <w:rFonts w:cs="Arial"/>
        </w:rPr>
        <w:t xml:space="preserve">any member of </w:t>
      </w:r>
      <w:r w:rsidRPr="000F6C4D">
        <w:rPr>
          <w:rFonts w:cs="Arial"/>
        </w:rPr>
        <w:t xml:space="preserve">the media, any member of the public, </w:t>
      </w:r>
      <w:r>
        <w:rPr>
          <w:rFonts w:cs="Arial"/>
        </w:rPr>
        <w:t>and</w:t>
      </w:r>
      <w:r w:rsidRPr="000F6C4D">
        <w:rPr>
          <w:rFonts w:cs="Arial"/>
        </w:rPr>
        <w:t xml:space="preserve"> any pers</w:t>
      </w:r>
      <w:r>
        <w:rPr>
          <w:rFonts w:cs="Arial"/>
        </w:rPr>
        <w:t>on who is not a member of the</w:t>
      </w:r>
      <w:r w:rsidRPr="000F6C4D">
        <w:rPr>
          <w:rFonts w:cs="Arial"/>
        </w:rPr>
        <w:t xml:space="preserve"> project team</w:t>
      </w:r>
      <w:r>
        <w:rPr>
          <w:rFonts w:cs="Arial"/>
        </w:rPr>
        <w:t xml:space="preserve">. </w:t>
      </w:r>
      <w:r w:rsidRPr="000F6C4D">
        <w:rPr>
          <w:rFonts w:cs="Arial"/>
        </w:rPr>
        <w:t xml:space="preserve"> Internal confidential information exchange shall be conducted only as necessary to conduct the procurement process.</w:t>
      </w:r>
      <w:r>
        <w:rPr>
          <w:rFonts w:cs="Arial"/>
        </w:rPr>
        <w:t xml:space="preserve">  When information is released to proposers, it is important that the information is released to each competing proposer simultaneously and uniformly, thus ensuring that no one proposer gains a competitive advantage over another.</w:t>
      </w:r>
    </w:p>
    <w:p w:rsidR="001B6007" w:rsidRPr="009829A5" w:rsidRDefault="001B6007" w:rsidP="001B6007">
      <w:pPr>
        <w:pStyle w:val="Heading2"/>
      </w:pPr>
      <w:bookmarkStart w:id="7" w:name="_Toc450657374"/>
      <w:bookmarkStart w:id="8" w:name="_Toc460309608"/>
      <w:r w:rsidRPr="009829A5">
        <w:t>Procuring a Design Consultant</w:t>
      </w:r>
      <w:bookmarkEnd w:id="7"/>
      <w:bookmarkEnd w:id="8"/>
    </w:p>
    <w:p w:rsidR="001B6007" w:rsidRDefault="001B6007" w:rsidP="001B6007">
      <w:r>
        <w:t>Given the level of effort that is required of the owner’s team, both in the procurement phase and the implementation phase of the project, CDOT often procures the services of a program management consultant team.  The consultant team can provide expert support in the following activities:</w:t>
      </w:r>
    </w:p>
    <w:p w:rsidR="001B6007" w:rsidRDefault="001B6007" w:rsidP="001B6007">
      <w:pPr>
        <w:pStyle w:val="ListParagraph"/>
        <w:numPr>
          <w:ilvl w:val="0"/>
          <w:numId w:val="16"/>
        </w:numPr>
      </w:pPr>
      <w:r>
        <w:t>Project goal setting</w:t>
      </w:r>
    </w:p>
    <w:p w:rsidR="001B6007" w:rsidRDefault="001B6007" w:rsidP="001B6007">
      <w:pPr>
        <w:pStyle w:val="ListParagraph"/>
        <w:numPr>
          <w:ilvl w:val="0"/>
          <w:numId w:val="16"/>
        </w:numPr>
      </w:pPr>
      <w:r>
        <w:t>Project Delivery Selection Matrix (PDSM) facilitation</w:t>
      </w:r>
    </w:p>
    <w:p w:rsidR="001B6007" w:rsidRDefault="001B6007" w:rsidP="001B6007">
      <w:pPr>
        <w:pStyle w:val="ListParagraph"/>
        <w:numPr>
          <w:ilvl w:val="0"/>
          <w:numId w:val="16"/>
        </w:numPr>
      </w:pPr>
      <w:r>
        <w:t>Design development</w:t>
      </w:r>
    </w:p>
    <w:p w:rsidR="001B6007" w:rsidRDefault="001B6007" w:rsidP="001B6007">
      <w:pPr>
        <w:pStyle w:val="ListParagraph"/>
        <w:numPr>
          <w:ilvl w:val="0"/>
          <w:numId w:val="16"/>
        </w:numPr>
      </w:pPr>
      <w:r>
        <w:t>Development of RFQ, RFP, and Contract Documents</w:t>
      </w:r>
    </w:p>
    <w:p w:rsidR="001B6007" w:rsidRDefault="001B6007" w:rsidP="001B6007">
      <w:pPr>
        <w:pStyle w:val="ListParagraph"/>
        <w:numPr>
          <w:ilvl w:val="0"/>
          <w:numId w:val="16"/>
        </w:numPr>
      </w:pPr>
      <w:r>
        <w:t>Supporting the procurement phase of the project</w:t>
      </w:r>
    </w:p>
    <w:p w:rsidR="001B6007" w:rsidRDefault="001B6007" w:rsidP="001B6007">
      <w:pPr>
        <w:pStyle w:val="ListParagraph"/>
        <w:numPr>
          <w:ilvl w:val="0"/>
          <w:numId w:val="16"/>
        </w:numPr>
      </w:pPr>
      <w:r>
        <w:t>Supporting the implementation (construction) phase of the project</w:t>
      </w:r>
    </w:p>
    <w:p w:rsidR="001B6007" w:rsidRDefault="001B6007" w:rsidP="001B6007">
      <w:r>
        <w:t>Consultants can be procured either separately for the procurement and implementation phases of the project or under a single contract that issues separate consecutive task orders for the procurement and implementation phases of the project.</w:t>
      </w:r>
    </w:p>
    <w:p w:rsidR="001B6007" w:rsidRDefault="001B6007" w:rsidP="001B6007">
      <w:r>
        <w:t>Care should be exercised to ensure there is no conflict of interest with any members of the consultant’s team.  The state Design-Build regulations specifically prohibit consultants participating on both the owner’s team and the Design-Builder’s team.  Per 2 CCR 601-15, Section 7, members of the Design-Build team are prohibited from having any involvement in the development of:</w:t>
      </w:r>
    </w:p>
    <w:p w:rsidR="001B6007" w:rsidRDefault="001B6007" w:rsidP="001B6007">
      <w:pPr>
        <w:pStyle w:val="ListParagraph"/>
        <w:numPr>
          <w:ilvl w:val="0"/>
          <w:numId w:val="17"/>
        </w:numPr>
      </w:pPr>
      <w:r>
        <w:t>the scope of work of the project,</w:t>
      </w:r>
    </w:p>
    <w:p w:rsidR="001B6007" w:rsidRDefault="001B6007" w:rsidP="001B6007">
      <w:pPr>
        <w:pStyle w:val="ListParagraph"/>
        <w:numPr>
          <w:ilvl w:val="0"/>
          <w:numId w:val="17"/>
        </w:numPr>
      </w:pPr>
      <w:r>
        <w:t>the RFQ or RFP for the project, and</w:t>
      </w:r>
    </w:p>
    <w:p w:rsidR="001B6007" w:rsidRDefault="001B6007" w:rsidP="001B6007">
      <w:pPr>
        <w:pStyle w:val="ListParagraph"/>
        <w:numPr>
          <w:ilvl w:val="0"/>
          <w:numId w:val="17"/>
        </w:numPr>
      </w:pPr>
      <w:r>
        <w:t>more than 20 percent of the preliminary design of the project.</w:t>
      </w:r>
    </w:p>
    <w:p w:rsidR="001B6007" w:rsidRDefault="001B6007" w:rsidP="001B6007">
      <w:r>
        <w:t>If there is any question of potential conflict of interest, then the consultant should formally petition CDOT for a determination prior to pursuing a role on the project.  If it is determined to use a program management consultant on the CDOT team, then it is in the best interest of both CDOT and the industry to procure the consultant early in the process to minimize potential conflicts of interest and provide consultants that are not selected for the role the best opportunities to pursue positions on Design-Build teams.</w:t>
      </w:r>
    </w:p>
    <w:p w:rsidR="001B6007" w:rsidRDefault="001B6007" w:rsidP="001B6007"/>
    <w:p w:rsidR="001B6007" w:rsidRDefault="001B6007" w:rsidP="001B6007"/>
    <w:p w:rsidR="001B6007" w:rsidRDefault="001B6007" w:rsidP="001B6007"/>
    <w:p w:rsidR="001B6007" w:rsidRDefault="001B6007" w:rsidP="001B6007">
      <w:pPr>
        <w:pStyle w:val="Heading2"/>
      </w:pPr>
      <w:bookmarkStart w:id="9" w:name="_Toc450657375"/>
      <w:bookmarkStart w:id="10" w:name="_Toc460309609"/>
      <w:r w:rsidRPr="00122C5A">
        <w:rPr>
          <w:rFonts w:cs="Arial"/>
          <w:noProof/>
          <w:color w:val="272727"/>
        </w:rPr>
        <w:drawing>
          <wp:anchor distT="0" distB="0" distL="114300" distR="114300" simplePos="0" relativeHeight="251659264" behindDoc="1" locked="0" layoutInCell="1" allowOverlap="1" wp14:anchorId="620216BD" wp14:editId="052F40D5">
            <wp:simplePos x="0" y="0"/>
            <wp:positionH relativeFrom="column">
              <wp:posOffset>4046899</wp:posOffset>
            </wp:positionH>
            <wp:positionV relativeFrom="paragraph">
              <wp:posOffset>12</wp:posOffset>
            </wp:positionV>
            <wp:extent cx="2000885" cy="6283325"/>
            <wp:effectExtent l="0" t="0" r="0" b="3175"/>
            <wp:wrapTight wrapText="bothSides">
              <wp:wrapPolygon edited="0">
                <wp:start x="0" y="0"/>
                <wp:lineTo x="0" y="21545"/>
                <wp:lineTo x="21387" y="21545"/>
                <wp:lineTo x="21387" y="0"/>
                <wp:lineTo x="0" y="0"/>
              </wp:wrapPolygon>
            </wp:wrapTight>
            <wp:docPr id="15" name="Picture 15" descr="Z:\FTP Sites\SecureFTP\CDOT_DB_Manual\DB Manual 160416\Chapter 4\Design Developmen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FTP Sites\SecureFTP\CDOT_DB_Manual\DB Manual 160416\Chapter 4\Design Development-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885" cy="6283325"/>
                    </a:xfrm>
                    <a:prstGeom prst="rect">
                      <a:avLst/>
                    </a:prstGeom>
                    <a:noFill/>
                    <a:ln>
                      <a:noFill/>
                    </a:ln>
                  </pic:spPr>
                </pic:pic>
              </a:graphicData>
            </a:graphic>
            <wp14:sizeRelH relativeFrom="page">
              <wp14:pctWidth>0</wp14:pctWidth>
            </wp14:sizeRelH>
            <wp14:sizeRelV relativeFrom="page">
              <wp14:pctHeight>0</wp14:pctHeight>
            </wp14:sizeRelV>
          </wp:anchor>
        </w:drawing>
      </w:r>
      <w:r>
        <w:t>Design Development</w:t>
      </w:r>
      <w:bookmarkEnd w:id="9"/>
      <w:bookmarkEnd w:id="10"/>
    </w:p>
    <w:p w:rsidR="001B6007" w:rsidRPr="00263D57" w:rsidRDefault="001B6007" w:rsidP="001B6007">
      <w:pPr>
        <w:autoSpaceDE w:val="0"/>
        <w:autoSpaceDN w:val="0"/>
        <w:adjustRightInd w:val="0"/>
        <w:spacing w:line="240" w:lineRule="auto"/>
        <w:rPr>
          <w:rFonts w:cs="Arial"/>
          <w:color w:val="272727"/>
        </w:rPr>
      </w:pPr>
      <w:r w:rsidRPr="00263D57">
        <w:rPr>
          <w:rFonts w:cs="Arial"/>
          <w:color w:val="272727"/>
        </w:rPr>
        <w:t xml:space="preserve">Design development for </w:t>
      </w:r>
      <w:r>
        <w:rPr>
          <w:rFonts w:cs="Arial"/>
          <w:color w:val="272727"/>
        </w:rPr>
        <w:t>Design-Build</w:t>
      </w:r>
      <w:r w:rsidRPr="00263D57">
        <w:rPr>
          <w:rFonts w:cs="Arial"/>
          <w:color w:val="272727"/>
        </w:rPr>
        <w:t xml:space="preserve"> projects is a distinctly different process than </w:t>
      </w:r>
      <w:r>
        <w:rPr>
          <w:rFonts w:cs="Arial"/>
          <w:color w:val="272727"/>
        </w:rPr>
        <w:t>for D</w:t>
      </w:r>
      <w:r w:rsidRPr="00263D57">
        <w:rPr>
          <w:rFonts w:cs="Arial"/>
          <w:color w:val="272727"/>
        </w:rPr>
        <w:t>esign-</w:t>
      </w:r>
      <w:r>
        <w:rPr>
          <w:rFonts w:cs="Arial"/>
          <w:color w:val="272727"/>
        </w:rPr>
        <w:t>B</w:t>
      </w:r>
      <w:r w:rsidRPr="00263D57">
        <w:rPr>
          <w:rFonts w:cs="Arial"/>
          <w:color w:val="272727"/>
        </w:rPr>
        <w:t>id-</w:t>
      </w:r>
      <w:r>
        <w:rPr>
          <w:rFonts w:cs="Arial"/>
          <w:color w:val="272727"/>
        </w:rPr>
        <w:t>B</w:t>
      </w:r>
      <w:r w:rsidRPr="00263D57">
        <w:rPr>
          <w:rFonts w:cs="Arial"/>
          <w:color w:val="272727"/>
        </w:rPr>
        <w:t xml:space="preserve">uild </w:t>
      </w:r>
      <w:r>
        <w:rPr>
          <w:rFonts w:cs="Arial"/>
          <w:color w:val="272727"/>
        </w:rPr>
        <w:t xml:space="preserve">(D-B-B) </w:t>
      </w:r>
      <w:r w:rsidRPr="00263D57">
        <w:rPr>
          <w:rFonts w:cs="Arial"/>
          <w:color w:val="272727"/>
        </w:rPr>
        <w:t xml:space="preserve">or </w:t>
      </w:r>
      <w:r w:rsidRPr="00AE1B63">
        <w:rPr>
          <w:rFonts w:cs="Arial"/>
          <w:color w:val="272727"/>
        </w:rPr>
        <w:t xml:space="preserve">Construction Manager/General Contractor </w:t>
      </w:r>
      <w:r>
        <w:rPr>
          <w:rFonts w:cs="Arial"/>
          <w:color w:val="272727"/>
        </w:rPr>
        <w:t>(</w:t>
      </w:r>
      <w:r w:rsidRPr="00263D57">
        <w:rPr>
          <w:rFonts w:cs="Arial"/>
          <w:color w:val="272727"/>
        </w:rPr>
        <w:t>CMGC</w:t>
      </w:r>
      <w:r>
        <w:rPr>
          <w:rFonts w:cs="Arial"/>
          <w:color w:val="272727"/>
        </w:rPr>
        <w:t>)</w:t>
      </w:r>
      <w:r w:rsidRPr="00263D57">
        <w:rPr>
          <w:rFonts w:cs="Arial"/>
          <w:color w:val="272727"/>
        </w:rPr>
        <w:t xml:space="preserve"> </w:t>
      </w:r>
      <w:r>
        <w:rPr>
          <w:rFonts w:cs="Arial"/>
          <w:color w:val="272727"/>
        </w:rPr>
        <w:t>projects</w:t>
      </w:r>
      <w:r w:rsidRPr="00263D57">
        <w:rPr>
          <w:rFonts w:cs="Arial"/>
          <w:color w:val="272727"/>
        </w:rPr>
        <w:t>.  In D</w:t>
      </w:r>
      <w:r>
        <w:rPr>
          <w:rFonts w:cs="Arial"/>
          <w:color w:val="272727"/>
        </w:rPr>
        <w:t>-</w:t>
      </w:r>
      <w:r w:rsidRPr="00263D57">
        <w:rPr>
          <w:rFonts w:cs="Arial"/>
          <w:color w:val="272727"/>
        </w:rPr>
        <w:t>B</w:t>
      </w:r>
      <w:r>
        <w:rPr>
          <w:rFonts w:cs="Arial"/>
          <w:color w:val="272727"/>
        </w:rPr>
        <w:t>-</w:t>
      </w:r>
      <w:r w:rsidRPr="00263D57">
        <w:rPr>
          <w:rFonts w:cs="Arial"/>
          <w:color w:val="272727"/>
        </w:rPr>
        <w:t>B and CMGC</w:t>
      </w:r>
      <w:r>
        <w:rPr>
          <w:rFonts w:cs="Arial"/>
          <w:color w:val="272727"/>
        </w:rPr>
        <w:t>,</w:t>
      </w:r>
      <w:r w:rsidRPr="00263D57">
        <w:rPr>
          <w:rFonts w:cs="Arial"/>
          <w:color w:val="272727"/>
        </w:rPr>
        <w:t xml:space="preserve"> the designer is working directly for the owner, whereas in </w:t>
      </w:r>
      <w:r>
        <w:rPr>
          <w:rFonts w:cs="Arial"/>
          <w:color w:val="272727"/>
        </w:rPr>
        <w:t>Design-Build</w:t>
      </w:r>
      <w:r w:rsidRPr="00263D57">
        <w:rPr>
          <w:rFonts w:cs="Arial"/>
          <w:color w:val="272727"/>
        </w:rPr>
        <w:t xml:space="preserve"> the designer works directly for the </w:t>
      </w:r>
      <w:r>
        <w:rPr>
          <w:rFonts w:cs="Arial"/>
          <w:color w:val="272727"/>
        </w:rPr>
        <w:t>c</w:t>
      </w:r>
      <w:r w:rsidRPr="00263D57">
        <w:rPr>
          <w:rFonts w:cs="Arial"/>
          <w:color w:val="272727"/>
        </w:rPr>
        <w:t>ontractor.  It</w:t>
      </w:r>
      <w:r>
        <w:rPr>
          <w:rFonts w:cs="Arial"/>
          <w:color w:val="272727"/>
        </w:rPr>
        <w:t xml:space="preserve"> is</w:t>
      </w:r>
      <w:r w:rsidRPr="00263D57">
        <w:rPr>
          <w:rFonts w:cs="Arial"/>
          <w:color w:val="272727"/>
        </w:rPr>
        <w:t xml:space="preserve"> important to recognize that not having a direct contractual relationship </w:t>
      </w:r>
      <w:r>
        <w:rPr>
          <w:rFonts w:cs="Arial"/>
          <w:color w:val="272727"/>
        </w:rPr>
        <w:t xml:space="preserve">with the designer </w:t>
      </w:r>
      <w:r w:rsidRPr="00263D57">
        <w:rPr>
          <w:rFonts w:cs="Arial"/>
          <w:color w:val="272727"/>
        </w:rPr>
        <w:t>does not exclude the owner from the design process</w:t>
      </w:r>
      <w:r>
        <w:rPr>
          <w:rFonts w:cs="Arial"/>
          <w:color w:val="272727"/>
        </w:rPr>
        <w:t xml:space="preserve"> in Design-Build projects</w:t>
      </w:r>
      <w:r w:rsidRPr="00263D57">
        <w:rPr>
          <w:rFonts w:cs="Arial"/>
          <w:color w:val="272727"/>
        </w:rPr>
        <w:t xml:space="preserve">.  In fact, in the most successful </w:t>
      </w:r>
      <w:r>
        <w:rPr>
          <w:rFonts w:cs="Arial"/>
          <w:color w:val="272727"/>
        </w:rPr>
        <w:t>Design-Build</w:t>
      </w:r>
      <w:r w:rsidRPr="00263D57">
        <w:rPr>
          <w:rFonts w:cs="Arial"/>
          <w:color w:val="272727"/>
        </w:rPr>
        <w:t xml:space="preserve"> projects</w:t>
      </w:r>
      <w:r>
        <w:rPr>
          <w:rFonts w:cs="Arial"/>
          <w:color w:val="272727"/>
        </w:rPr>
        <w:t>,</w:t>
      </w:r>
      <w:r w:rsidRPr="00263D57">
        <w:rPr>
          <w:rFonts w:cs="Arial"/>
          <w:color w:val="272727"/>
        </w:rPr>
        <w:t xml:space="preserve"> the owner is intimately involved in the design development from the initial development of the project, through the procurement phase of the project</w:t>
      </w:r>
      <w:r>
        <w:rPr>
          <w:rFonts w:cs="Arial"/>
          <w:color w:val="272727"/>
        </w:rPr>
        <w:t>,</w:t>
      </w:r>
      <w:r w:rsidRPr="00263D57">
        <w:rPr>
          <w:rFonts w:cs="Arial"/>
          <w:color w:val="272727"/>
        </w:rPr>
        <w:t xml:space="preserve"> </w:t>
      </w:r>
      <w:r>
        <w:rPr>
          <w:rFonts w:cs="Arial"/>
          <w:color w:val="272727"/>
        </w:rPr>
        <w:t xml:space="preserve">and </w:t>
      </w:r>
      <w:r w:rsidRPr="00263D57">
        <w:rPr>
          <w:rFonts w:cs="Arial"/>
          <w:color w:val="272727"/>
        </w:rPr>
        <w:t>throughout the implementation phase of the project</w:t>
      </w:r>
      <w:r>
        <w:rPr>
          <w:rFonts w:cs="Arial"/>
          <w:color w:val="272727"/>
        </w:rPr>
        <w:t xml:space="preserve"> </w:t>
      </w:r>
      <w:r w:rsidRPr="00263D57">
        <w:rPr>
          <w:rFonts w:cs="Arial"/>
          <w:color w:val="272727"/>
        </w:rPr>
        <w:t>to its completion.</w:t>
      </w:r>
    </w:p>
    <w:p w:rsidR="001B6007" w:rsidRDefault="001B6007" w:rsidP="001B6007">
      <w:pPr>
        <w:autoSpaceDE w:val="0"/>
        <w:autoSpaceDN w:val="0"/>
        <w:adjustRightInd w:val="0"/>
        <w:spacing w:line="240" w:lineRule="auto"/>
        <w:rPr>
          <w:rFonts w:cs="Arial"/>
          <w:color w:val="272727"/>
        </w:rPr>
      </w:pPr>
      <w:r>
        <w:rPr>
          <w:rFonts w:cs="Arial"/>
        </w:rPr>
        <w:t>Figure 4-2 illustrates the design development process.</w:t>
      </w:r>
      <w:r w:rsidRPr="00263D57">
        <w:rPr>
          <w:rFonts w:cs="Arial"/>
          <w:color w:val="272727"/>
        </w:rPr>
        <w:t xml:space="preserve"> </w:t>
      </w:r>
    </w:p>
    <w:p w:rsidR="001B6007" w:rsidRPr="00263D57" w:rsidRDefault="001B6007" w:rsidP="001B6007">
      <w:pPr>
        <w:autoSpaceDE w:val="0"/>
        <w:autoSpaceDN w:val="0"/>
        <w:adjustRightInd w:val="0"/>
        <w:spacing w:line="240" w:lineRule="auto"/>
        <w:rPr>
          <w:rFonts w:cs="Arial"/>
          <w:color w:val="272727"/>
        </w:rPr>
      </w:pPr>
      <w:r w:rsidRPr="00986FF3">
        <w:rPr>
          <w:rFonts w:cs="Arial"/>
          <w:b/>
          <w:color w:val="272727"/>
        </w:rPr>
        <w:t>Initial Development</w:t>
      </w:r>
      <w:r w:rsidRPr="00986FF3">
        <w:rPr>
          <w:rFonts w:cs="Arial"/>
          <w:color w:val="272727"/>
        </w:rPr>
        <w:t>:</w:t>
      </w:r>
      <w:r>
        <w:rPr>
          <w:rFonts w:cs="Arial"/>
          <w:color w:val="272727"/>
        </w:rPr>
        <w:t xml:space="preserve"> </w:t>
      </w:r>
      <w:r w:rsidRPr="00263D57">
        <w:rPr>
          <w:rFonts w:cs="Arial"/>
          <w:color w:val="272727"/>
        </w:rPr>
        <w:t xml:space="preserve">The </w:t>
      </w:r>
      <w:r>
        <w:rPr>
          <w:rFonts w:cs="Arial"/>
          <w:color w:val="272727"/>
        </w:rPr>
        <w:t xml:space="preserve">development </w:t>
      </w:r>
      <w:r w:rsidRPr="00263D57">
        <w:rPr>
          <w:rFonts w:cs="Arial"/>
          <w:color w:val="272727"/>
        </w:rPr>
        <w:t>is initiated by the owner</w:t>
      </w:r>
      <w:r>
        <w:rPr>
          <w:rFonts w:cs="Arial"/>
          <w:color w:val="272727"/>
        </w:rPr>
        <w:t>,</w:t>
      </w:r>
      <w:r w:rsidRPr="00263D57">
        <w:rPr>
          <w:rFonts w:cs="Arial"/>
          <w:color w:val="272727"/>
        </w:rPr>
        <w:t xml:space="preserve"> </w:t>
      </w:r>
      <w:r>
        <w:rPr>
          <w:rFonts w:cs="Arial"/>
          <w:color w:val="272727"/>
        </w:rPr>
        <w:t xml:space="preserve">who </w:t>
      </w:r>
      <w:r w:rsidRPr="00263D57">
        <w:rPr>
          <w:rFonts w:cs="Arial"/>
          <w:color w:val="272727"/>
        </w:rPr>
        <w:t>defin</w:t>
      </w:r>
      <w:r>
        <w:rPr>
          <w:rFonts w:cs="Arial"/>
          <w:color w:val="272727"/>
        </w:rPr>
        <w:t>es</w:t>
      </w:r>
      <w:r w:rsidRPr="00263D57">
        <w:rPr>
          <w:rFonts w:cs="Arial"/>
          <w:color w:val="272727"/>
        </w:rPr>
        <w:t xml:space="preserve"> the scope of the project with the Basic Configuration</w:t>
      </w:r>
      <w:r>
        <w:rPr>
          <w:rFonts w:cs="Arial"/>
          <w:color w:val="272727"/>
        </w:rPr>
        <w:t>.</w:t>
      </w:r>
      <w:r w:rsidRPr="00263D57">
        <w:rPr>
          <w:rFonts w:cs="Arial"/>
          <w:color w:val="272727"/>
        </w:rPr>
        <w:t xml:space="preserve"> </w:t>
      </w:r>
      <w:r>
        <w:rPr>
          <w:rFonts w:cs="Arial"/>
          <w:color w:val="272727"/>
        </w:rPr>
        <w:t xml:space="preserve">The owner also undertakes on-site investigations to gather information needed to define project requirements and allocate risk.  These usually include utility and geotechnical investigations, examining existing drainage and maintenance problems, and so forth. The design then advances to the preliminary design stage during which Reference Documents (including the preliminary plans) and Technical Requirements are developed. </w:t>
      </w:r>
      <w:r w:rsidRPr="00263D57">
        <w:rPr>
          <w:rFonts w:cs="Arial"/>
          <w:color w:val="272727"/>
        </w:rPr>
        <w:t>The focus of this phase of the design development is to:</w:t>
      </w:r>
    </w:p>
    <w:p w:rsidR="001B6007" w:rsidRDefault="001B6007" w:rsidP="001B6007">
      <w:pPr>
        <w:pStyle w:val="ListParagraph"/>
        <w:numPr>
          <w:ilvl w:val="0"/>
          <w:numId w:val="12"/>
        </w:numPr>
        <w:autoSpaceDE w:val="0"/>
        <w:autoSpaceDN w:val="0"/>
        <w:adjustRightInd w:val="0"/>
        <w:spacing w:after="0" w:line="240" w:lineRule="auto"/>
        <w:rPr>
          <w:rFonts w:cs="Arial"/>
          <w:color w:val="272727"/>
        </w:rPr>
      </w:pPr>
      <w:r>
        <w:rPr>
          <w:rFonts w:cs="Arial"/>
          <w:color w:val="272727"/>
        </w:rPr>
        <w:t>ensure the project scope and requirements are well defined and reflect the project goals;</w:t>
      </w:r>
    </w:p>
    <w:p w:rsidR="001B6007" w:rsidRDefault="001B6007" w:rsidP="001B6007">
      <w:pPr>
        <w:pStyle w:val="ListParagraph"/>
        <w:numPr>
          <w:ilvl w:val="0"/>
          <w:numId w:val="12"/>
        </w:numPr>
        <w:autoSpaceDE w:val="0"/>
        <w:autoSpaceDN w:val="0"/>
        <w:adjustRightInd w:val="0"/>
        <w:spacing w:after="0" w:line="240" w:lineRule="auto"/>
        <w:rPr>
          <w:rFonts w:cs="Arial"/>
          <w:color w:val="272727"/>
        </w:rPr>
      </w:pPr>
      <w:r>
        <w:rPr>
          <w:rFonts w:cs="Arial"/>
          <w:color w:val="272727"/>
        </w:rPr>
        <w:t>ensure the project is constructible within the identified budget;</w:t>
      </w:r>
    </w:p>
    <w:p w:rsidR="001B6007" w:rsidRPr="0092054F" w:rsidRDefault="001B6007" w:rsidP="001B6007">
      <w:pPr>
        <w:pStyle w:val="ListParagraph"/>
        <w:numPr>
          <w:ilvl w:val="0"/>
          <w:numId w:val="12"/>
        </w:numPr>
        <w:autoSpaceDE w:val="0"/>
        <w:autoSpaceDN w:val="0"/>
        <w:adjustRightInd w:val="0"/>
        <w:spacing w:after="0" w:line="240" w:lineRule="auto"/>
        <w:rPr>
          <w:rFonts w:cs="Arial"/>
          <w:color w:val="272727"/>
        </w:rPr>
      </w:pPr>
      <w:r>
        <w:rPr>
          <w:rFonts w:cs="Arial"/>
          <w:color w:val="272727"/>
        </w:rPr>
        <w:t>p</w:t>
      </w:r>
      <w:r w:rsidRPr="00263D57">
        <w:rPr>
          <w:rFonts w:cs="Arial"/>
          <w:color w:val="272727"/>
        </w:rPr>
        <w:t>rovide necessary data, investigations</w:t>
      </w:r>
      <w:r>
        <w:rPr>
          <w:rFonts w:cs="Arial"/>
          <w:color w:val="272727"/>
        </w:rPr>
        <w:t>,</w:t>
      </w:r>
      <w:r w:rsidRPr="00263D57">
        <w:rPr>
          <w:rFonts w:cs="Arial"/>
          <w:color w:val="272727"/>
        </w:rPr>
        <w:t xml:space="preserve"> and analyses to proposers</w:t>
      </w:r>
      <w:r>
        <w:rPr>
          <w:rFonts w:cs="Arial"/>
          <w:color w:val="272727"/>
        </w:rPr>
        <w:t>; and</w:t>
      </w:r>
    </w:p>
    <w:p w:rsidR="001B6007" w:rsidRDefault="001B6007" w:rsidP="001B6007">
      <w:pPr>
        <w:pStyle w:val="ListParagraph"/>
        <w:numPr>
          <w:ilvl w:val="0"/>
          <w:numId w:val="12"/>
        </w:numPr>
        <w:autoSpaceDE w:val="0"/>
        <w:autoSpaceDN w:val="0"/>
        <w:adjustRightInd w:val="0"/>
        <w:spacing w:line="240" w:lineRule="auto"/>
        <w:rPr>
          <w:rFonts w:cs="Arial"/>
          <w:color w:val="272727"/>
        </w:rPr>
      </w:pPr>
      <w:r>
        <w:rPr>
          <w:noProof/>
        </w:rPr>
        <mc:AlternateContent>
          <mc:Choice Requires="wps">
            <w:drawing>
              <wp:anchor distT="45720" distB="45720" distL="114300" distR="114300" simplePos="0" relativeHeight="251660288" behindDoc="0" locked="0" layoutInCell="1" allowOverlap="1" wp14:anchorId="00D6DBA3" wp14:editId="4DB4AECA">
                <wp:simplePos x="0" y="0"/>
                <wp:positionH relativeFrom="column">
                  <wp:posOffset>3992924</wp:posOffset>
                </wp:positionH>
                <wp:positionV relativeFrom="paragraph">
                  <wp:posOffset>493301</wp:posOffset>
                </wp:positionV>
                <wp:extent cx="2054860" cy="280035"/>
                <wp:effectExtent l="0" t="0" r="2540" b="571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280035"/>
                        </a:xfrm>
                        <a:prstGeom prst="rect">
                          <a:avLst/>
                        </a:prstGeom>
                        <a:solidFill>
                          <a:srgbClr val="FFFFFF"/>
                        </a:solidFill>
                        <a:ln w="9525">
                          <a:noFill/>
                          <a:miter lim="800000"/>
                          <a:headEnd/>
                          <a:tailEnd/>
                        </a:ln>
                      </wps:spPr>
                      <wps:txbx>
                        <w:txbxContent>
                          <w:p w:rsidR="001B6007" w:rsidRPr="00DD4EA7" w:rsidRDefault="001B6007" w:rsidP="001B6007">
                            <w:pPr>
                              <w:rPr>
                                <w:b/>
                              </w:rPr>
                            </w:pPr>
                            <w:r w:rsidRPr="00DD4EA7">
                              <w:rPr>
                                <w:b/>
                              </w:rPr>
                              <w:t>Figure 4-2. Design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D6DBA3" id="_x0000_t202" coordsize="21600,21600" o:spt="202" path="m,l,21600r21600,l21600,xe">
                <v:stroke joinstyle="miter"/>
                <v:path gradientshapeok="t" o:connecttype="rect"/>
              </v:shapetype>
              <v:shape id="Text Box 2" o:spid="_x0000_s1026" type="#_x0000_t202" style="position:absolute;left:0;text-align:left;margin-left:314.4pt;margin-top:38.85pt;width:161.8pt;height:22.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" stroked="f">
                <v:textbox>
                  <w:txbxContent>
                    <w:p w:rsidR="001B6007" w:rsidRPr="00DD4EA7" w:rsidRDefault="001B6007" w:rsidP="001B6007">
                      <w:pPr>
                        <w:rPr>
                          <w:b/>
                        </w:rPr>
                      </w:pPr>
                      <w:r w:rsidRPr="00DD4EA7">
                        <w:rPr>
                          <w:b/>
                        </w:rPr>
                        <w:t>Figure 4-2. Design Development</w:t>
                      </w:r>
                    </w:p>
                  </w:txbxContent>
                </v:textbox>
                <w10:wrap type="square"/>
              </v:shape>
            </w:pict>
          </mc:Fallback>
        </mc:AlternateContent>
      </w:r>
      <w:r>
        <w:rPr>
          <w:rFonts w:cs="Arial"/>
          <w:color w:val="272727"/>
        </w:rPr>
        <w:t>a</w:t>
      </w:r>
      <w:r w:rsidRPr="00263D57">
        <w:rPr>
          <w:rFonts w:cs="Arial"/>
          <w:color w:val="272727"/>
        </w:rPr>
        <w:t xml:space="preserve">dvance the design as necessary to </w:t>
      </w:r>
      <w:r>
        <w:rPr>
          <w:rFonts w:cs="Arial"/>
          <w:color w:val="272727"/>
        </w:rPr>
        <w:t xml:space="preserve">properly identify, </w:t>
      </w:r>
      <w:r w:rsidRPr="00263D57">
        <w:rPr>
          <w:rFonts w:cs="Arial"/>
          <w:color w:val="272727"/>
        </w:rPr>
        <w:t>manage</w:t>
      </w:r>
      <w:r>
        <w:rPr>
          <w:rFonts w:cs="Arial"/>
          <w:color w:val="272727"/>
        </w:rPr>
        <w:t>,</w:t>
      </w:r>
      <w:r w:rsidRPr="00263D57">
        <w:rPr>
          <w:rFonts w:cs="Arial"/>
          <w:color w:val="FF0000"/>
        </w:rPr>
        <w:t xml:space="preserve"> </w:t>
      </w:r>
      <w:r w:rsidRPr="00263D57">
        <w:rPr>
          <w:rFonts w:cs="Arial"/>
          <w:color w:val="272727"/>
        </w:rPr>
        <w:t>and allocate risk</w:t>
      </w:r>
      <w:r>
        <w:rPr>
          <w:rFonts w:cs="Arial"/>
          <w:color w:val="272727"/>
        </w:rPr>
        <w:t>s, such as Right-of-Way (ROW), environmental compliance, and so forth.</w:t>
      </w:r>
      <w:r w:rsidRPr="00122C5A">
        <w:rPr>
          <w:noProof/>
        </w:rPr>
        <w:t xml:space="preserve"> </w:t>
      </w:r>
    </w:p>
    <w:p w:rsidR="001B6007" w:rsidRPr="00263D57" w:rsidRDefault="001B6007" w:rsidP="001B6007">
      <w:r w:rsidRPr="00F35238">
        <w:t xml:space="preserve">The NEPA process needs to be carefully addressed in the initial project development phase.  The project team needs to understand </w:t>
      </w:r>
      <w:r>
        <w:t>and distinguish which</w:t>
      </w:r>
      <w:r w:rsidRPr="00F35238">
        <w:t xml:space="preserve"> elements of NEPA </w:t>
      </w:r>
      <w:r>
        <w:t xml:space="preserve">are to </w:t>
      </w:r>
      <w:r w:rsidRPr="00F35238">
        <w:t xml:space="preserve">be completed by CDOT </w:t>
      </w:r>
      <w:r>
        <w:t>(</w:t>
      </w:r>
      <w:r w:rsidRPr="00F35238">
        <w:t>and when</w:t>
      </w:r>
      <w:r>
        <w:t>)</w:t>
      </w:r>
      <w:r w:rsidRPr="00F35238">
        <w:t xml:space="preserve">, and </w:t>
      </w:r>
      <w:r>
        <w:t>which</w:t>
      </w:r>
      <w:r w:rsidRPr="00F35238">
        <w:t xml:space="preserve"> elements of NEPA </w:t>
      </w:r>
      <w:r>
        <w:t>are</w:t>
      </w:r>
      <w:r w:rsidRPr="00F35238">
        <w:t xml:space="preserve"> the </w:t>
      </w:r>
      <w:r>
        <w:t>D</w:t>
      </w:r>
      <w:r w:rsidRPr="00F35238">
        <w:t>esign-</w:t>
      </w:r>
      <w:r>
        <w:t>B</w:t>
      </w:r>
      <w:r w:rsidRPr="00F35238">
        <w:t>uilders responsibility.  NEPA processes can have a significant impact on the project schedule.</w:t>
      </w:r>
      <w:r>
        <w:t xml:space="preserve"> </w:t>
      </w:r>
    </w:p>
    <w:p w:rsidR="001B6007" w:rsidRPr="000A6743" w:rsidRDefault="001B6007" w:rsidP="001B6007">
      <w:pPr>
        <w:autoSpaceDE w:val="0"/>
        <w:autoSpaceDN w:val="0"/>
        <w:adjustRightInd w:val="0"/>
        <w:spacing w:line="240" w:lineRule="auto"/>
        <w:rPr>
          <w:rFonts w:cs="Arial"/>
        </w:rPr>
      </w:pPr>
      <w:r w:rsidRPr="00B00ADE">
        <w:rPr>
          <w:rFonts w:cs="Arial"/>
          <w:b/>
          <w:color w:val="272727"/>
        </w:rPr>
        <w:t>Procurement</w:t>
      </w:r>
      <w:r>
        <w:rPr>
          <w:rFonts w:cs="Arial"/>
          <w:b/>
          <w:color w:val="272727"/>
        </w:rPr>
        <w:t>:</w:t>
      </w:r>
      <w:r w:rsidRPr="00263D57">
        <w:rPr>
          <w:rFonts w:cs="Arial"/>
          <w:color w:val="272727"/>
        </w:rPr>
        <w:t xml:space="preserve"> The design is then refined </w:t>
      </w:r>
      <w:r>
        <w:rPr>
          <w:rFonts w:cs="Arial"/>
          <w:color w:val="272727"/>
        </w:rPr>
        <w:t>by the proposers</w:t>
      </w:r>
      <w:r w:rsidRPr="00263D57">
        <w:rPr>
          <w:rFonts w:cs="Arial"/>
          <w:color w:val="272727"/>
        </w:rPr>
        <w:t xml:space="preserve"> in the procurement phase</w:t>
      </w:r>
      <w:r>
        <w:rPr>
          <w:rFonts w:cs="Arial"/>
          <w:color w:val="272727"/>
        </w:rPr>
        <w:t>.  The owner maintains involvement in the design process during this phase</w:t>
      </w:r>
      <w:r w:rsidRPr="00263D57">
        <w:rPr>
          <w:rFonts w:cs="Arial"/>
          <w:color w:val="272727"/>
        </w:rPr>
        <w:t xml:space="preserve"> through </w:t>
      </w:r>
      <w:r>
        <w:rPr>
          <w:rFonts w:cs="Arial"/>
          <w:color w:val="272727"/>
        </w:rPr>
        <w:t>one-</w:t>
      </w:r>
      <w:r w:rsidRPr="00263D57">
        <w:rPr>
          <w:rFonts w:cs="Arial"/>
          <w:color w:val="272727"/>
        </w:rPr>
        <w:t>on</w:t>
      </w:r>
      <w:r>
        <w:rPr>
          <w:rFonts w:cs="Arial"/>
          <w:color w:val="272727"/>
        </w:rPr>
        <w:t>-one</w:t>
      </w:r>
      <w:r w:rsidRPr="00263D57">
        <w:rPr>
          <w:rFonts w:cs="Arial"/>
          <w:color w:val="272727"/>
        </w:rPr>
        <w:t xml:space="preserve"> meetings with proposers</w:t>
      </w:r>
      <w:r>
        <w:rPr>
          <w:rFonts w:cs="Arial"/>
          <w:color w:val="272727"/>
        </w:rPr>
        <w:t>.</w:t>
      </w:r>
      <w:r w:rsidRPr="00263D57">
        <w:rPr>
          <w:rFonts w:cs="Arial"/>
          <w:color w:val="272727"/>
        </w:rPr>
        <w:t xml:space="preserve">  Often there is a perception that </w:t>
      </w:r>
      <w:r>
        <w:rPr>
          <w:rFonts w:cs="Arial"/>
          <w:color w:val="272727"/>
        </w:rPr>
        <w:t xml:space="preserve">in Design-Build, </w:t>
      </w:r>
      <w:r w:rsidRPr="00263D57">
        <w:rPr>
          <w:rFonts w:cs="Arial"/>
          <w:color w:val="272727"/>
        </w:rPr>
        <w:t>the procurement phase</w:t>
      </w:r>
      <w:r>
        <w:rPr>
          <w:rFonts w:cs="Arial"/>
          <w:color w:val="272727"/>
        </w:rPr>
        <w:t>’s</w:t>
      </w:r>
      <w:r w:rsidRPr="00263D57">
        <w:rPr>
          <w:rFonts w:cs="Arial"/>
          <w:color w:val="272727"/>
        </w:rPr>
        <w:t xml:space="preserve"> only purpose is to select the </w:t>
      </w:r>
      <w:r>
        <w:rPr>
          <w:rFonts w:cs="Arial"/>
          <w:color w:val="272727"/>
        </w:rPr>
        <w:t>Design-Builder</w:t>
      </w:r>
      <w:r w:rsidRPr="00263D57">
        <w:rPr>
          <w:rFonts w:cs="Arial"/>
          <w:color w:val="272727"/>
        </w:rPr>
        <w:t xml:space="preserve"> for the project.  </w:t>
      </w:r>
      <w:r>
        <w:rPr>
          <w:rFonts w:cs="Arial"/>
          <w:color w:val="272727"/>
        </w:rPr>
        <w:t>Although</w:t>
      </w:r>
      <w:r w:rsidRPr="00263D57">
        <w:rPr>
          <w:rFonts w:cs="Arial"/>
          <w:color w:val="272727"/>
        </w:rPr>
        <w:t xml:space="preserve"> that is a primary objective of the process, there is also significant advancement of the design throughout the procurement phase that is critical to setting the direction of the </w:t>
      </w:r>
      <w:r>
        <w:rPr>
          <w:rFonts w:cs="Arial"/>
          <w:color w:val="272727"/>
        </w:rPr>
        <w:t xml:space="preserve">final </w:t>
      </w:r>
      <w:r w:rsidRPr="00263D57">
        <w:rPr>
          <w:rFonts w:cs="Arial"/>
          <w:color w:val="272727"/>
        </w:rPr>
        <w:t>design that follow</w:t>
      </w:r>
      <w:r>
        <w:rPr>
          <w:rFonts w:cs="Arial"/>
          <w:color w:val="272727"/>
        </w:rPr>
        <w:t>s</w:t>
      </w:r>
      <w:r w:rsidRPr="00263D57">
        <w:rPr>
          <w:rFonts w:cs="Arial"/>
          <w:color w:val="272727"/>
        </w:rPr>
        <w:t xml:space="preserve"> selection. The procurement phase of the project needs to be properly structured and allow enough time to foster design development, which lead</w:t>
      </w:r>
      <w:r>
        <w:rPr>
          <w:rFonts w:cs="Arial"/>
          <w:color w:val="272727"/>
        </w:rPr>
        <w:t>s</w:t>
      </w:r>
      <w:r w:rsidRPr="00263D57">
        <w:rPr>
          <w:rFonts w:cs="Arial"/>
          <w:color w:val="272727"/>
        </w:rPr>
        <w:t xml:space="preserve"> to innovative designs that benefit the project.  This process is elemental to the advantages of </w:t>
      </w:r>
      <w:r>
        <w:rPr>
          <w:rFonts w:cs="Arial"/>
          <w:color w:val="272727"/>
        </w:rPr>
        <w:t>Design-Build</w:t>
      </w:r>
      <w:r w:rsidRPr="00263D57">
        <w:rPr>
          <w:rFonts w:cs="Arial"/>
          <w:color w:val="272727"/>
        </w:rPr>
        <w:t xml:space="preserve"> delivery. The procurement process is described in detail in </w:t>
      </w:r>
      <w:r w:rsidRPr="000A6743">
        <w:rPr>
          <w:rFonts w:cs="Arial"/>
        </w:rPr>
        <w:t>Chapter 5.</w:t>
      </w:r>
    </w:p>
    <w:p w:rsidR="001B6007" w:rsidRPr="000A6743" w:rsidRDefault="001B6007" w:rsidP="001B6007">
      <w:pPr>
        <w:autoSpaceDE w:val="0"/>
        <w:autoSpaceDN w:val="0"/>
        <w:adjustRightInd w:val="0"/>
        <w:spacing w:line="240" w:lineRule="auto"/>
        <w:rPr>
          <w:rFonts w:cs="Arial"/>
        </w:rPr>
      </w:pPr>
      <w:r w:rsidRPr="00B00ADE">
        <w:rPr>
          <w:rFonts w:cs="Arial"/>
          <w:b/>
          <w:color w:val="272727"/>
        </w:rPr>
        <w:t>Implementation</w:t>
      </w:r>
      <w:r>
        <w:rPr>
          <w:rFonts w:cs="Arial"/>
          <w:b/>
          <w:color w:val="272727"/>
        </w:rPr>
        <w:t>:</w:t>
      </w:r>
      <w:r w:rsidRPr="00263D57">
        <w:rPr>
          <w:rFonts w:cs="Arial"/>
          <w:color w:val="272727"/>
        </w:rPr>
        <w:t xml:space="preserve"> After selection of the </w:t>
      </w:r>
      <w:r>
        <w:rPr>
          <w:rFonts w:cs="Arial"/>
          <w:color w:val="272727"/>
        </w:rPr>
        <w:t>Design-Build proposer is finalized,</w:t>
      </w:r>
      <w:r w:rsidRPr="00263D57">
        <w:rPr>
          <w:rFonts w:cs="Arial"/>
          <w:color w:val="272727"/>
        </w:rPr>
        <w:t xml:space="preserve"> the design is further developed through a collaborative process between the owner and the </w:t>
      </w:r>
      <w:r>
        <w:rPr>
          <w:rFonts w:cs="Arial"/>
          <w:color w:val="272727"/>
        </w:rPr>
        <w:t>Design-Builder.  This is usually accomplished by establishing design task forces through which the Design-Builder and the owner collaborate on project-related specialties such as environmental compliance, drainage,</w:t>
      </w:r>
      <w:r w:rsidRPr="00263D57">
        <w:rPr>
          <w:rFonts w:cs="Arial"/>
          <w:color w:val="272727"/>
        </w:rPr>
        <w:t xml:space="preserve"> </w:t>
      </w:r>
      <w:r>
        <w:rPr>
          <w:rFonts w:cs="Arial"/>
          <w:color w:val="272727"/>
        </w:rPr>
        <w:t>traffic management, public relations, roadway and structure design, and so forth.</w:t>
      </w:r>
      <w:r w:rsidRPr="00263D57">
        <w:rPr>
          <w:rFonts w:cs="Arial"/>
          <w:color w:val="272727"/>
        </w:rPr>
        <w:t xml:space="preserve"> In the most successful projects</w:t>
      </w:r>
      <w:r>
        <w:rPr>
          <w:rFonts w:cs="Arial"/>
          <w:color w:val="272727"/>
        </w:rPr>
        <w:t>,</w:t>
      </w:r>
      <w:r w:rsidRPr="00263D57">
        <w:rPr>
          <w:rFonts w:cs="Arial"/>
          <w:color w:val="272727"/>
        </w:rPr>
        <w:t xml:space="preserve"> the owner’s involvement in the design during the implementation phase goes beyond design reviews and approvals to working together with the </w:t>
      </w:r>
      <w:r>
        <w:rPr>
          <w:rFonts w:cs="Arial"/>
          <w:color w:val="272727"/>
        </w:rPr>
        <w:t>Design-Builder</w:t>
      </w:r>
      <w:r w:rsidRPr="00263D57">
        <w:rPr>
          <w:rFonts w:cs="Arial"/>
          <w:color w:val="272727"/>
        </w:rPr>
        <w:t xml:space="preserve"> to develop design refinements th</w:t>
      </w:r>
      <w:r>
        <w:rPr>
          <w:rFonts w:cs="Arial"/>
          <w:color w:val="272727"/>
        </w:rPr>
        <w:t>at</w:t>
      </w:r>
      <w:r w:rsidRPr="00263D57">
        <w:rPr>
          <w:rFonts w:cs="Arial"/>
          <w:color w:val="272727"/>
        </w:rPr>
        <w:t xml:space="preserve"> benefit both parties.</w:t>
      </w:r>
      <w:r>
        <w:rPr>
          <w:rFonts w:cs="Arial"/>
          <w:color w:val="272727"/>
        </w:rPr>
        <w:t xml:space="preserve"> Because the owner maintains Acceptance authority over the design, it is most efficient for the owner to provide immediate feedback and guidance at design task force meetings in order to assure that expectations for design Acceptance are known prior to any official submittal of any contract deliverables.  </w:t>
      </w:r>
      <w:r w:rsidRPr="00412808">
        <w:rPr>
          <w:rFonts w:cs="Arial"/>
        </w:rPr>
        <w:t xml:space="preserve">The implementation process is described in </w:t>
      </w:r>
      <w:r w:rsidRPr="000A6743">
        <w:rPr>
          <w:rFonts w:cs="Arial"/>
        </w:rPr>
        <w:t>Chapter 8.</w:t>
      </w:r>
    </w:p>
    <w:p w:rsidR="001B6007" w:rsidRPr="009829A5" w:rsidRDefault="001B6007" w:rsidP="001B6007">
      <w:pPr>
        <w:pStyle w:val="Heading3"/>
      </w:pPr>
      <w:bookmarkStart w:id="11" w:name="_Toc450657376"/>
      <w:bookmarkStart w:id="12" w:name="_Toc460309610"/>
      <w:r w:rsidRPr="009829A5">
        <w:t>Organization of Design Documents</w:t>
      </w:r>
      <w:bookmarkEnd w:id="11"/>
      <w:bookmarkEnd w:id="12"/>
    </w:p>
    <w:p w:rsidR="001B6007" w:rsidRDefault="001B6007" w:rsidP="001B6007">
      <w:pPr>
        <w:autoSpaceDE w:val="0"/>
        <w:autoSpaceDN w:val="0"/>
        <w:adjustRightInd w:val="0"/>
        <w:spacing w:line="240" w:lineRule="auto"/>
        <w:rPr>
          <w:rFonts w:cs="Arial"/>
          <w:iCs/>
          <w:color w:val="3C3C3C"/>
        </w:rPr>
      </w:pPr>
      <w:r w:rsidRPr="00263D57">
        <w:rPr>
          <w:rFonts w:cs="Arial"/>
          <w:iCs/>
          <w:color w:val="3C3C3C"/>
        </w:rPr>
        <w:t>The organization of the design document</w:t>
      </w:r>
      <w:r>
        <w:rPr>
          <w:rFonts w:cs="Arial"/>
          <w:iCs/>
          <w:color w:val="3C3C3C"/>
        </w:rPr>
        <w:t>s</w:t>
      </w:r>
      <w:r w:rsidRPr="00263D57">
        <w:rPr>
          <w:rFonts w:cs="Arial"/>
          <w:iCs/>
          <w:color w:val="3C3C3C"/>
        </w:rPr>
        <w:t xml:space="preserve"> in </w:t>
      </w:r>
      <w:r>
        <w:rPr>
          <w:rFonts w:cs="Arial"/>
          <w:iCs/>
          <w:color w:val="3C3C3C"/>
        </w:rPr>
        <w:t>Design-Build</w:t>
      </w:r>
      <w:r w:rsidRPr="00263D57">
        <w:rPr>
          <w:rFonts w:cs="Arial"/>
          <w:iCs/>
          <w:color w:val="3C3C3C"/>
        </w:rPr>
        <w:t xml:space="preserve"> delivery varies significantly from other methods of delivery such as </w:t>
      </w:r>
      <w:r>
        <w:rPr>
          <w:rFonts w:cs="Arial"/>
          <w:iCs/>
          <w:color w:val="3C3C3C"/>
        </w:rPr>
        <w:t>D-B-B</w:t>
      </w:r>
      <w:r w:rsidRPr="00263D57">
        <w:rPr>
          <w:rFonts w:cs="Arial"/>
          <w:iCs/>
          <w:color w:val="3C3C3C"/>
        </w:rPr>
        <w:t xml:space="preserve"> and CMGC. In D</w:t>
      </w:r>
      <w:r>
        <w:rPr>
          <w:rFonts w:cs="Arial"/>
          <w:iCs/>
          <w:color w:val="3C3C3C"/>
        </w:rPr>
        <w:t>-</w:t>
      </w:r>
      <w:r w:rsidRPr="00263D57">
        <w:rPr>
          <w:rFonts w:cs="Arial"/>
          <w:iCs/>
          <w:color w:val="3C3C3C"/>
        </w:rPr>
        <w:t>B</w:t>
      </w:r>
      <w:r>
        <w:rPr>
          <w:rFonts w:cs="Arial"/>
          <w:iCs/>
          <w:color w:val="3C3C3C"/>
        </w:rPr>
        <w:t>-</w:t>
      </w:r>
      <w:r w:rsidRPr="00263D57">
        <w:rPr>
          <w:rFonts w:cs="Arial"/>
          <w:iCs/>
          <w:color w:val="3C3C3C"/>
        </w:rPr>
        <w:t>B and CMGC</w:t>
      </w:r>
      <w:r>
        <w:rPr>
          <w:rFonts w:cs="Arial"/>
          <w:iCs/>
          <w:color w:val="3C3C3C"/>
        </w:rPr>
        <w:t>,</w:t>
      </w:r>
      <w:r w:rsidRPr="00263D57">
        <w:rPr>
          <w:rFonts w:cs="Arial"/>
          <w:iCs/>
          <w:color w:val="3C3C3C"/>
        </w:rPr>
        <w:t xml:space="preserve"> the design is completed to 100</w:t>
      </w:r>
      <w:r>
        <w:rPr>
          <w:rFonts w:cs="Arial"/>
          <w:iCs/>
          <w:color w:val="3C3C3C"/>
        </w:rPr>
        <w:t xml:space="preserve"> percent</w:t>
      </w:r>
      <w:r w:rsidRPr="00263D57">
        <w:rPr>
          <w:rFonts w:cs="Arial"/>
          <w:iCs/>
          <w:color w:val="3C3C3C"/>
        </w:rPr>
        <w:t xml:space="preserve"> by the owner and </w:t>
      </w:r>
      <w:r>
        <w:rPr>
          <w:rFonts w:cs="Arial"/>
          <w:iCs/>
          <w:color w:val="3C3C3C"/>
        </w:rPr>
        <w:t>presented</w:t>
      </w:r>
      <w:r w:rsidRPr="00263D57">
        <w:rPr>
          <w:rFonts w:cs="Arial"/>
          <w:iCs/>
          <w:color w:val="3C3C3C"/>
        </w:rPr>
        <w:t xml:space="preserve"> in the design plan drawings and detail</w:t>
      </w:r>
      <w:r>
        <w:rPr>
          <w:rFonts w:cs="Arial"/>
          <w:iCs/>
          <w:color w:val="3C3C3C"/>
        </w:rPr>
        <w:t>s</w:t>
      </w:r>
      <w:r w:rsidRPr="00263D57">
        <w:rPr>
          <w:rFonts w:cs="Arial"/>
          <w:iCs/>
          <w:color w:val="3C3C3C"/>
        </w:rPr>
        <w:t xml:space="preserve"> and the technical specifications (CDOT Standard Specifications, Standard Special Provisions</w:t>
      </w:r>
      <w:r>
        <w:rPr>
          <w:rFonts w:cs="Arial"/>
          <w:iCs/>
          <w:color w:val="3C3C3C"/>
        </w:rPr>
        <w:t>,</w:t>
      </w:r>
      <w:r w:rsidRPr="00263D57">
        <w:rPr>
          <w:rFonts w:cs="Arial"/>
          <w:iCs/>
          <w:color w:val="3C3C3C"/>
        </w:rPr>
        <w:t xml:space="preserve"> and Project Special Provisions).  </w:t>
      </w:r>
      <w:r>
        <w:rPr>
          <w:rFonts w:cs="Arial"/>
          <w:iCs/>
          <w:color w:val="3C3C3C"/>
        </w:rPr>
        <w:t xml:space="preserve">In Design-Build there is a need to specify both the design work and the construction work in the </w:t>
      </w:r>
      <w:r w:rsidRPr="00263D57">
        <w:rPr>
          <w:rFonts w:cs="Arial"/>
          <w:iCs/>
          <w:color w:val="3C3C3C"/>
        </w:rPr>
        <w:t>RFP</w:t>
      </w:r>
      <w:r>
        <w:rPr>
          <w:rFonts w:cs="Arial"/>
          <w:iCs/>
          <w:color w:val="3C3C3C"/>
        </w:rPr>
        <w:t>,</w:t>
      </w:r>
      <w:r w:rsidRPr="00263D57">
        <w:rPr>
          <w:rFonts w:cs="Arial"/>
          <w:iCs/>
          <w:color w:val="3C3C3C"/>
        </w:rPr>
        <w:t xml:space="preserve"> </w:t>
      </w:r>
      <w:r>
        <w:rPr>
          <w:rFonts w:cs="Arial"/>
          <w:iCs/>
          <w:color w:val="3C3C3C"/>
        </w:rPr>
        <w:t>which becomes</w:t>
      </w:r>
      <w:r w:rsidRPr="00263D57">
        <w:rPr>
          <w:rFonts w:cs="Arial"/>
          <w:iCs/>
          <w:color w:val="3C3C3C"/>
        </w:rPr>
        <w:t xml:space="preserve"> the contract for the selected </w:t>
      </w:r>
      <w:r>
        <w:rPr>
          <w:rFonts w:cs="Arial"/>
          <w:iCs/>
          <w:color w:val="3C3C3C"/>
        </w:rPr>
        <w:t>Design-Builder.  Therefore, the RFP</w:t>
      </w:r>
      <w:r w:rsidRPr="00263D57">
        <w:rPr>
          <w:rFonts w:cs="Arial"/>
          <w:iCs/>
          <w:color w:val="3C3C3C"/>
        </w:rPr>
        <w:t xml:space="preserve"> must include all of the binding requirements of both </w:t>
      </w:r>
      <w:r>
        <w:rPr>
          <w:rFonts w:cs="Arial"/>
          <w:iCs/>
          <w:color w:val="3C3C3C"/>
        </w:rPr>
        <w:t xml:space="preserve">the </w:t>
      </w:r>
      <w:r w:rsidRPr="00263D57">
        <w:rPr>
          <w:rFonts w:cs="Arial"/>
          <w:iCs/>
          <w:color w:val="3C3C3C"/>
        </w:rPr>
        <w:t xml:space="preserve">design and construction processes within its provisions.  The RFP also needs to communicate the design development that has been performed in advance by the owner, as it will form the starting point for the </w:t>
      </w:r>
      <w:r>
        <w:rPr>
          <w:rFonts w:cs="Arial"/>
          <w:iCs/>
          <w:color w:val="3C3C3C"/>
        </w:rPr>
        <w:t>Design-Builder</w:t>
      </w:r>
      <w:r w:rsidRPr="00263D57">
        <w:rPr>
          <w:rFonts w:cs="Arial"/>
          <w:iCs/>
          <w:color w:val="3C3C3C"/>
        </w:rPr>
        <w:t>’s design development.</w:t>
      </w:r>
    </w:p>
    <w:p w:rsidR="001B6007" w:rsidRPr="00263D57" w:rsidRDefault="001B6007" w:rsidP="001B6007">
      <w:pPr>
        <w:autoSpaceDE w:val="0"/>
        <w:autoSpaceDN w:val="0"/>
        <w:adjustRightInd w:val="0"/>
        <w:spacing w:line="240" w:lineRule="auto"/>
        <w:rPr>
          <w:rFonts w:cs="Arial"/>
          <w:iCs/>
          <w:color w:val="3C3C3C"/>
        </w:rPr>
      </w:pPr>
      <w:r w:rsidRPr="00263D57">
        <w:rPr>
          <w:rFonts w:cs="Arial"/>
          <w:iCs/>
          <w:color w:val="3C3C3C"/>
        </w:rPr>
        <w:t xml:space="preserve">After selection of the </w:t>
      </w:r>
      <w:r>
        <w:rPr>
          <w:rFonts w:cs="Arial"/>
          <w:iCs/>
          <w:color w:val="3C3C3C"/>
        </w:rPr>
        <w:t>Design-Builder</w:t>
      </w:r>
      <w:r w:rsidRPr="00263D57">
        <w:rPr>
          <w:rFonts w:cs="Arial"/>
          <w:iCs/>
          <w:color w:val="3C3C3C"/>
        </w:rPr>
        <w:t xml:space="preserve"> for the project</w:t>
      </w:r>
      <w:r>
        <w:rPr>
          <w:rFonts w:cs="Arial"/>
          <w:iCs/>
          <w:color w:val="3C3C3C"/>
        </w:rPr>
        <w:t>,</w:t>
      </w:r>
      <w:r w:rsidRPr="00263D57">
        <w:rPr>
          <w:rFonts w:cs="Arial"/>
          <w:iCs/>
          <w:color w:val="3C3C3C"/>
        </w:rPr>
        <w:t xml:space="preserve"> the design is advanced to its completion.  The design documents that are developed during the implementation phase typically fall into </w:t>
      </w:r>
      <w:r>
        <w:rPr>
          <w:rFonts w:cs="Arial"/>
          <w:iCs/>
          <w:color w:val="3C3C3C"/>
        </w:rPr>
        <w:t>five</w:t>
      </w:r>
      <w:r w:rsidRPr="00263D57">
        <w:rPr>
          <w:rFonts w:cs="Arial"/>
          <w:iCs/>
          <w:color w:val="3C3C3C"/>
        </w:rPr>
        <w:t xml:space="preserve"> categories:</w:t>
      </w:r>
    </w:p>
    <w:p w:rsidR="001B6007" w:rsidRPr="00263D57" w:rsidRDefault="001B6007" w:rsidP="001B6007">
      <w:pPr>
        <w:pStyle w:val="ListParagraph"/>
        <w:numPr>
          <w:ilvl w:val="0"/>
          <w:numId w:val="11"/>
        </w:numPr>
        <w:autoSpaceDE w:val="0"/>
        <w:autoSpaceDN w:val="0"/>
        <w:adjustRightInd w:val="0"/>
        <w:spacing w:after="0" w:line="240" w:lineRule="auto"/>
        <w:rPr>
          <w:rFonts w:cs="Arial"/>
          <w:iCs/>
          <w:color w:val="3C3C3C"/>
        </w:rPr>
      </w:pPr>
      <w:r w:rsidRPr="00263D57">
        <w:rPr>
          <w:rFonts w:cs="Arial"/>
          <w:iCs/>
          <w:color w:val="3C3C3C"/>
        </w:rPr>
        <w:t xml:space="preserve">Preliminary </w:t>
      </w:r>
      <w:r>
        <w:rPr>
          <w:rFonts w:cs="Arial"/>
          <w:iCs/>
          <w:color w:val="3C3C3C"/>
        </w:rPr>
        <w:t>d</w:t>
      </w:r>
      <w:r w:rsidRPr="00263D57">
        <w:rPr>
          <w:rFonts w:cs="Arial"/>
          <w:iCs/>
          <w:color w:val="3C3C3C"/>
        </w:rPr>
        <w:t xml:space="preserve">esign </w:t>
      </w:r>
      <w:r>
        <w:rPr>
          <w:rFonts w:cs="Arial"/>
          <w:iCs/>
          <w:color w:val="3C3C3C"/>
        </w:rPr>
        <w:t>p</w:t>
      </w:r>
      <w:r w:rsidRPr="00263D57">
        <w:rPr>
          <w:rFonts w:cs="Arial"/>
          <w:iCs/>
          <w:color w:val="3C3C3C"/>
        </w:rPr>
        <w:t xml:space="preserve">lans, </w:t>
      </w:r>
      <w:r>
        <w:rPr>
          <w:rFonts w:cs="Arial"/>
          <w:iCs/>
          <w:color w:val="3C3C3C"/>
        </w:rPr>
        <w:t>which</w:t>
      </w:r>
      <w:r w:rsidRPr="00263D57">
        <w:rPr>
          <w:rFonts w:cs="Arial"/>
          <w:iCs/>
          <w:color w:val="3C3C3C"/>
        </w:rPr>
        <w:t xml:space="preserve"> formalize the preliminary design of the project</w:t>
      </w:r>
      <w:r>
        <w:rPr>
          <w:rFonts w:cs="Arial"/>
          <w:iCs/>
          <w:color w:val="3C3C3C"/>
        </w:rPr>
        <w:t>.</w:t>
      </w:r>
    </w:p>
    <w:p w:rsidR="001B6007" w:rsidRPr="00263D57" w:rsidRDefault="001B6007" w:rsidP="001B6007">
      <w:pPr>
        <w:pStyle w:val="ListParagraph"/>
        <w:numPr>
          <w:ilvl w:val="0"/>
          <w:numId w:val="11"/>
        </w:numPr>
        <w:autoSpaceDE w:val="0"/>
        <w:autoSpaceDN w:val="0"/>
        <w:adjustRightInd w:val="0"/>
        <w:spacing w:after="0" w:line="240" w:lineRule="auto"/>
        <w:rPr>
          <w:rFonts w:cs="Arial"/>
          <w:iCs/>
          <w:color w:val="3C3C3C"/>
        </w:rPr>
      </w:pPr>
      <w:r w:rsidRPr="00263D57">
        <w:rPr>
          <w:rFonts w:cs="Arial"/>
          <w:iCs/>
          <w:color w:val="3C3C3C"/>
        </w:rPr>
        <w:t xml:space="preserve">Released for Construction (RFC) </w:t>
      </w:r>
      <w:r>
        <w:rPr>
          <w:rFonts w:cs="Arial"/>
          <w:iCs/>
          <w:color w:val="3C3C3C"/>
        </w:rPr>
        <w:t>Documents</w:t>
      </w:r>
      <w:r w:rsidRPr="00263D57">
        <w:rPr>
          <w:rFonts w:cs="Arial"/>
          <w:iCs/>
          <w:color w:val="3C3C3C"/>
        </w:rPr>
        <w:t xml:space="preserve">, </w:t>
      </w:r>
      <w:r>
        <w:rPr>
          <w:rFonts w:cs="Arial"/>
          <w:iCs/>
          <w:color w:val="3C3C3C"/>
        </w:rPr>
        <w:t>which</w:t>
      </w:r>
      <w:r w:rsidRPr="00263D57">
        <w:rPr>
          <w:rFonts w:cs="Arial"/>
          <w:iCs/>
          <w:color w:val="3C3C3C"/>
        </w:rPr>
        <w:t xml:space="preserve"> direct the construction of the project.</w:t>
      </w:r>
    </w:p>
    <w:p w:rsidR="001B6007" w:rsidRPr="00263D57" w:rsidRDefault="001B6007" w:rsidP="001B6007">
      <w:pPr>
        <w:pStyle w:val="ListParagraph"/>
        <w:numPr>
          <w:ilvl w:val="0"/>
          <w:numId w:val="11"/>
        </w:numPr>
        <w:autoSpaceDE w:val="0"/>
        <w:autoSpaceDN w:val="0"/>
        <w:adjustRightInd w:val="0"/>
        <w:spacing w:after="0" w:line="240" w:lineRule="auto"/>
        <w:rPr>
          <w:rFonts w:cs="Arial"/>
          <w:iCs/>
          <w:color w:val="3C3C3C"/>
        </w:rPr>
      </w:pPr>
      <w:r w:rsidRPr="00263D57">
        <w:rPr>
          <w:rFonts w:cs="Arial"/>
          <w:iCs/>
          <w:color w:val="3C3C3C"/>
        </w:rPr>
        <w:t>Notice of Design Changes (NDCs)</w:t>
      </w:r>
      <w:r>
        <w:rPr>
          <w:rFonts w:cs="Arial"/>
          <w:iCs/>
          <w:color w:val="3C3C3C"/>
        </w:rPr>
        <w:t xml:space="preserve"> and Field Design Changes (FDCs)</w:t>
      </w:r>
      <w:r w:rsidRPr="00263D57">
        <w:rPr>
          <w:rFonts w:cs="Arial"/>
          <w:iCs/>
          <w:color w:val="3C3C3C"/>
        </w:rPr>
        <w:t xml:space="preserve">, </w:t>
      </w:r>
      <w:r>
        <w:rPr>
          <w:rFonts w:cs="Arial"/>
          <w:iCs/>
          <w:color w:val="3C3C3C"/>
        </w:rPr>
        <w:t xml:space="preserve">which </w:t>
      </w:r>
      <w:r w:rsidRPr="00263D57">
        <w:rPr>
          <w:rFonts w:cs="Arial"/>
          <w:iCs/>
          <w:color w:val="3C3C3C"/>
        </w:rPr>
        <w:t xml:space="preserve">provide revisions to the RFC </w:t>
      </w:r>
      <w:r>
        <w:rPr>
          <w:rFonts w:cs="Arial"/>
          <w:iCs/>
          <w:color w:val="3C3C3C"/>
        </w:rPr>
        <w:t>D</w:t>
      </w:r>
      <w:r w:rsidRPr="00263D57">
        <w:rPr>
          <w:rFonts w:cs="Arial"/>
          <w:iCs/>
          <w:color w:val="3C3C3C"/>
        </w:rPr>
        <w:t>ocuments as the design is further refined throughout the construction.</w:t>
      </w:r>
    </w:p>
    <w:p w:rsidR="001B6007" w:rsidRPr="00263D57" w:rsidRDefault="001B6007" w:rsidP="001B6007">
      <w:pPr>
        <w:pStyle w:val="ListParagraph"/>
        <w:numPr>
          <w:ilvl w:val="0"/>
          <w:numId w:val="11"/>
        </w:numPr>
        <w:autoSpaceDE w:val="0"/>
        <w:autoSpaceDN w:val="0"/>
        <w:adjustRightInd w:val="0"/>
        <w:spacing w:after="0" w:line="240" w:lineRule="auto"/>
        <w:rPr>
          <w:rFonts w:cs="Arial"/>
          <w:iCs/>
          <w:color w:val="3C3C3C"/>
        </w:rPr>
      </w:pPr>
      <w:r w:rsidRPr="00263D57">
        <w:rPr>
          <w:rFonts w:cs="Arial"/>
          <w:iCs/>
          <w:color w:val="3C3C3C"/>
        </w:rPr>
        <w:t xml:space="preserve">Final Design </w:t>
      </w:r>
      <w:r>
        <w:rPr>
          <w:rFonts w:cs="Arial"/>
          <w:iCs/>
          <w:color w:val="3C3C3C"/>
        </w:rPr>
        <w:t>Documents</w:t>
      </w:r>
      <w:r w:rsidRPr="00263D57">
        <w:rPr>
          <w:rFonts w:cs="Arial"/>
          <w:iCs/>
          <w:color w:val="3C3C3C"/>
        </w:rPr>
        <w:t xml:space="preserve">, </w:t>
      </w:r>
      <w:r>
        <w:rPr>
          <w:rFonts w:cs="Arial"/>
          <w:iCs/>
          <w:color w:val="3C3C3C"/>
        </w:rPr>
        <w:t xml:space="preserve">which are submitted </w:t>
      </w:r>
      <w:r w:rsidRPr="00263D57">
        <w:rPr>
          <w:rFonts w:cs="Arial"/>
          <w:iCs/>
          <w:color w:val="3C3C3C"/>
        </w:rPr>
        <w:t>to obtain CDOT’s formal Acceptance of the project design</w:t>
      </w:r>
      <w:r>
        <w:rPr>
          <w:rFonts w:cs="Arial"/>
          <w:iCs/>
          <w:color w:val="3C3C3C"/>
        </w:rPr>
        <w:t>.</w:t>
      </w:r>
    </w:p>
    <w:p w:rsidR="001B6007" w:rsidRPr="00263D57" w:rsidRDefault="001B6007" w:rsidP="001B6007">
      <w:pPr>
        <w:pStyle w:val="ListParagraph"/>
        <w:numPr>
          <w:ilvl w:val="0"/>
          <w:numId w:val="11"/>
        </w:numPr>
        <w:autoSpaceDE w:val="0"/>
        <w:autoSpaceDN w:val="0"/>
        <w:adjustRightInd w:val="0"/>
        <w:spacing w:after="0" w:line="240" w:lineRule="auto"/>
        <w:rPr>
          <w:rFonts w:cs="Arial"/>
          <w:iCs/>
          <w:color w:val="3C3C3C"/>
        </w:rPr>
      </w:pPr>
      <w:r w:rsidRPr="00263D57">
        <w:rPr>
          <w:rFonts w:cs="Arial"/>
          <w:iCs/>
          <w:color w:val="3C3C3C"/>
        </w:rPr>
        <w:t xml:space="preserve">As-Built </w:t>
      </w:r>
      <w:r>
        <w:rPr>
          <w:rFonts w:cs="Arial"/>
          <w:iCs/>
          <w:color w:val="3C3C3C"/>
        </w:rPr>
        <w:t>Documents</w:t>
      </w:r>
      <w:r w:rsidRPr="00263D57">
        <w:rPr>
          <w:rFonts w:cs="Arial"/>
          <w:iCs/>
          <w:color w:val="3C3C3C"/>
        </w:rPr>
        <w:t xml:space="preserve">, </w:t>
      </w:r>
      <w:r>
        <w:rPr>
          <w:rFonts w:cs="Arial"/>
          <w:iCs/>
          <w:color w:val="3C3C3C"/>
        </w:rPr>
        <w:t xml:space="preserve">which are submitted </w:t>
      </w:r>
      <w:r w:rsidRPr="00263D57">
        <w:rPr>
          <w:rFonts w:cs="Arial"/>
          <w:iCs/>
          <w:color w:val="3C3C3C"/>
        </w:rPr>
        <w:t>to obtain CDOT’s formal Acceptance of the project construction</w:t>
      </w:r>
      <w:r>
        <w:rPr>
          <w:rFonts w:cs="Arial"/>
          <w:iCs/>
          <w:color w:val="3C3C3C"/>
        </w:rPr>
        <w:t>.</w:t>
      </w:r>
    </w:p>
    <w:p w:rsidR="001B6007" w:rsidRPr="00122C5A" w:rsidRDefault="001B6007" w:rsidP="001B6007">
      <w:pPr>
        <w:autoSpaceDE w:val="0"/>
        <w:autoSpaceDN w:val="0"/>
        <w:adjustRightInd w:val="0"/>
        <w:spacing w:line="240" w:lineRule="auto"/>
        <w:rPr>
          <w:rFonts w:cs="Arial"/>
          <w:iCs/>
        </w:rPr>
      </w:pPr>
      <w:r w:rsidRPr="00263D57">
        <w:rPr>
          <w:rFonts w:cs="Arial"/>
          <w:iCs/>
          <w:color w:val="3C3C3C"/>
        </w:rPr>
        <w:t xml:space="preserve">Additional discussion of design development in the implementation phase of the project is provided in </w:t>
      </w:r>
      <w:r w:rsidRPr="00122C5A">
        <w:rPr>
          <w:rFonts w:cs="Arial"/>
          <w:iCs/>
        </w:rPr>
        <w:t>Chapter 8.</w:t>
      </w:r>
    </w:p>
    <w:p w:rsidR="001B6007" w:rsidRPr="00B00ADE" w:rsidRDefault="001B6007" w:rsidP="001B6007">
      <w:pPr>
        <w:autoSpaceDE w:val="0"/>
        <w:autoSpaceDN w:val="0"/>
        <w:adjustRightInd w:val="0"/>
        <w:spacing w:line="240" w:lineRule="auto"/>
        <w:rPr>
          <w:rFonts w:cs="Arial"/>
          <w:b/>
          <w:iCs/>
        </w:rPr>
      </w:pPr>
      <w:r w:rsidRPr="00B00ADE">
        <w:rPr>
          <w:rFonts w:cs="Arial"/>
          <w:b/>
          <w:iCs/>
        </w:rPr>
        <w:t>Structure of RFP and Design-Build Contract:</w:t>
      </w:r>
    </w:p>
    <w:p w:rsidR="001B6007" w:rsidRDefault="001B6007" w:rsidP="001B6007">
      <w:pPr>
        <w:autoSpaceDE w:val="0"/>
        <w:autoSpaceDN w:val="0"/>
        <w:adjustRightInd w:val="0"/>
        <w:spacing w:line="240" w:lineRule="auto"/>
        <w:rPr>
          <w:rFonts w:cs="Arial"/>
          <w:iCs/>
          <w:color w:val="3C3C3C"/>
        </w:rPr>
      </w:pPr>
      <w:r>
        <w:rPr>
          <w:rFonts w:cs="Arial"/>
          <w:iCs/>
        </w:rPr>
        <w:t>Table 4-1 on the following page s</w:t>
      </w:r>
      <w:r w:rsidRPr="00122C5A">
        <w:rPr>
          <w:rFonts w:cs="Arial"/>
          <w:iCs/>
        </w:rPr>
        <w:t xml:space="preserve">ummarizes </w:t>
      </w:r>
      <w:r w:rsidRPr="00263D57">
        <w:rPr>
          <w:rFonts w:cs="Arial"/>
          <w:iCs/>
          <w:color w:val="3C3C3C"/>
        </w:rPr>
        <w:t xml:space="preserve">the elements of the RFP and </w:t>
      </w:r>
      <w:r>
        <w:rPr>
          <w:rFonts w:cs="Arial"/>
          <w:iCs/>
          <w:color w:val="3C3C3C"/>
        </w:rPr>
        <w:t>Design-Build</w:t>
      </w:r>
      <w:r w:rsidRPr="00263D57">
        <w:rPr>
          <w:rFonts w:cs="Arial"/>
          <w:iCs/>
          <w:color w:val="3C3C3C"/>
        </w:rPr>
        <w:t xml:space="preserve"> contract. </w:t>
      </w:r>
    </w:p>
    <w:p w:rsidR="001B6007" w:rsidRDefault="001B6007" w:rsidP="001B6007">
      <w:pPr>
        <w:autoSpaceDE w:val="0"/>
        <w:autoSpaceDN w:val="0"/>
        <w:adjustRightInd w:val="0"/>
        <w:spacing w:line="240" w:lineRule="auto"/>
        <w:rPr>
          <w:rFonts w:cs="Arial"/>
          <w:iCs/>
          <w:color w:val="3C3C3C"/>
        </w:rPr>
      </w:pPr>
    </w:p>
    <w:p w:rsidR="001B6007" w:rsidRDefault="001B6007" w:rsidP="001B6007">
      <w:pPr>
        <w:autoSpaceDE w:val="0"/>
        <w:autoSpaceDN w:val="0"/>
        <w:adjustRightInd w:val="0"/>
        <w:spacing w:line="240" w:lineRule="auto"/>
        <w:rPr>
          <w:rFonts w:cs="Arial"/>
          <w:iCs/>
          <w:color w:val="3C3C3C"/>
        </w:rPr>
      </w:pPr>
    </w:p>
    <w:tbl>
      <w:tblPr>
        <w:tblStyle w:val="TableGrid"/>
        <w:tblpPr w:leftFromText="180" w:rightFromText="180" w:vertAnchor="text" w:horzAnchor="margin" w:tblpXSpec="center" w:tblpY="-140"/>
        <w:tblW w:w="9462" w:type="dxa"/>
        <w:jc w:val="center"/>
        <w:tblLook w:val="04A0" w:firstRow="1" w:lastRow="0" w:firstColumn="1" w:lastColumn="0" w:noHBand="0" w:noVBand="1"/>
      </w:tblPr>
      <w:tblGrid>
        <w:gridCol w:w="4731"/>
        <w:gridCol w:w="4731"/>
      </w:tblGrid>
      <w:tr w:rsidR="001B6007" w:rsidRPr="00F14621" w:rsidTr="004C7A91">
        <w:trPr>
          <w:trHeight w:val="535"/>
          <w:jc w:val="center"/>
        </w:trPr>
        <w:tc>
          <w:tcPr>
            <w:tcW w:w="9462" w:type="dxa"/>
            <w:gridSpan w:val="2"/>
            <w:shd w:val="clear" w:color="auto" w:fill="FBE4D5" w:themeFill="accent2" w:themeFillTint="33"/>
            <w:vAlign w:val="center"/>
          </w:tcPr>
          <w:p w:rsidR="001B6007" w:rsidRPr="009E6C4A" w:rsidRDefault="001B6007" w:rsidP="001B6007">
            <w:pPr>
              <w:autoSpaceDE w:val="0"/>
              <w:autoSpaceDN w:val="0"/>
              <w:adjustRightInd w:val="0"/>
              <w:spacing w:after="0" w:line="240" w:lineRule="auto"/>
              <w:jc w:val="center"/>
              <w:rPr>
                <w:rFonts w:ascii="Arial Narrow" w:hAnsi="Arial Narrow" w:cs="Arial"/>
                <w:b/>
                <w:i/>
                <w:iCs/>
                <w:color w:val="3C3C3C"/>
              </w:rPr>
            </w:pPr>
            <w:r>
              <w:rPr>
                <w:rFonts w:ascii="Arial Narrow" w:hAnsi="Arial Narrow" w:cs="Arial"/>
                <w:b/>
                <w:iCs/>
                <w:color w:val="3C3C3C"/>
              </w:rPr>
              <w:t xml:space="preserve">Table 4-1. Design-Build </w:t>
            </w:r>
            <w:r w:rsidRPr="009E6C4A">
              <w:rPr>
                <w:rFonts w:ascii="Arial Narrow" w:hAnsi="Arial Narrow" w:cs="Arial"/>
                <w:b/>
                <w:iCs/>
                <w:color w:val="3C3C3C"/>
              </w:rPr>
              <w:t>Documents</w:t>
            </w:r>
          </w:p>
        </w:tc>
      </w:tr>
      <w:tr w:rsidR="001B6007" w:rsidRPr="00F14621" w:rsidTr="004C7A91">
        <w:trPr>
          <w:trHeight w:val="468"/>
          <w:jc w:val="center"/>
        </w:trPr>
        <w:tc>
          <w:tcPr>
            <w:tcW w:w="9462" w:type="dxa"/>
            <w:gridSpan w:val="2"/>
            <w:shd w:val="clear" w:color="auto" w:fill="0070C0"/>
            <w:vAlign w:val="center"/>
          </w:tcPr>
          <w:p w:rsidR="001B6007" w:rsidRPr="009E6C4A" w:rsidRDefault="001B6007" w:rsidP="001B6007">
            <w:pPr>
              <w:autoSpaceDE w:val="0"/>
              <w:autoSpaceDN w:val="0"/>
              <w:adjustRightInd w:val="0"/>
              <w:spacing w:after="0" w:line="240" w:lineRule="auto"/>
              <w:jc w:val="center"/>
              <w:rPr>
                <w:rFonts w:ascii="Arial Narrow" w:hAnsi="Arial Narrow" w:cs="Arial"/>
                <w:b/>
                <w:iCs/>
                <w:color w:val="3C3C3C"/>
              </w:rPr>
            </w:pPr>
            <w:r w:rsidRPr="009E6C4A">
              <w:rPr>
                <w:rFonts w:ascii="Arial Narrow" w:hAnsi="Arial Narrow" w:cs="Arial"/>
                <w:b/>
                <w:iCs/>
                <w:color w:val="FFFFFF" w:themeColor="background1"/>
              </w:rPr>
              <w:t xml:space="preserve">Book 1 </w:t>
            </w:r>
            <w:r>
              <w:rPr>
                <w:rFonts w:ascii="Arial Narrow" w:hAnsi="Arial Narrow" w:cs="Arial"/>
                <w:b/>
                <w:iCs/>
                <w:color w:val="FFFFFF" w:themeColor="background1"/>
              </w:rPr>
              <w:t>–</w:t>
            </w:r>
            <w:r w:rsidRPr="009E6C4A">
              <w:rPr>
                <w:rFonts w:ascii="Arial Narrow" w:hAnsi="Arial Narrow" w:cs="Arial"/>
                <w:b/>
                <w:iCs/>
                <w:color w:val="FFFFFF" w:themeColor="background1"/>
              </w:rPr>
              <w:t xml:space="preserve"> Contract</w:t>
            </w:r>
          </w:p>
        </w:tc>
      </w:tr>
      <w:tr w:rsidR="001B6007" w:rsidRPr="00F14621" w:rsidTr="004C7A91">
        <w:trPr>
          <w:trHeight w:val="227"/>
          <w:jc w:val="center"/>
        </w:trPr>
        <w:tc>
          <w:tcPr>
            <w:tcW w:w="9462" w:type="dxa"/>
            <w:gridSpan w:val="2"/>
            <w:shd w:val="clear" w:color="auto" w:fill="FBE4D5" w:themeFill="accent2" w:themeFillTint="33"/>
          </w:tcPr>
          <w:p w:rsidR="001B6007" w:rsidRPr="009E6C4A" w:rsidRDefault="001B6007" w:rsidP="001B6007">
            <w:pPr>
              <w:autoSpaceDE w:val="0"/>
              <w:autoSpaceDN w:val="0"/>
              <w:adjustRightInd w:val="0"/>
              <w:spacing w:after="0" w:line="240" w:lineRule="auto"/>
              <w:rPr>
                <w:rFonts w:ascii="Arial Narrow" w:hAnsi="Arial Narrow" w:cs="Arial"/>
                <w:iCs/>
                <w:color w:val="3C3C3C"/>
                <w:sz w:val="20"/>
                <w:szCs w:val="20"/>
              </w:rPr>
            </w:pPr>
            <w:r w:rsidRPr="009E6C4A">
              <w:rPr>
                <w:rFonts w:ascii="Arial Narrow" w:hAnsi="Arial Narrow" w:cs="Arial"/>
                <w:iCs/>
                <w:color w:val="3C3C3C"/>
                <w:sz w:val="20"/>
                <w:szCs w:val="20"/>
                <w:shd w:val="clear" w:color="auto" w:fill="FBE4D5" w:themeFill="accent2" w:themeFillTint="33"/>
              </w:rPr>
              <w:t xml:space="preserve">Book 1 is the overriding </w:t>
            </w:r>
            <w:r>
              <w:rPr>
                <w:rFonts w:ascii="Arial Narrow" w:hAnsi="Arial Narrow" w:cs="Arial"/>
                <w:iCs/>
                <w:color w:val="3C3C3C"/>
                <w:sz w:val="20"/>
                <w:szCs w:val="20"/>
                <w:shd w:val="clear" w:color="auto" w:fill="FBE4D5" w:themeFill="accent2" w:themeFillTint="33"/>
              </w:rPr>
              <w:t>C</w:t>
            </w:r>
            <w:r w:rsidRPr="009E6C4A">
              <w:rPr>
                <w:rFonts w:ascii="Arial Narrow" w:hAnsi="Arial Narrow" w:cs="Arial"/>
                <w:iCs/>
                <w:color w:val="3C3C3C"/>
                <w:sz w:val="20"/>
                <w:szCs w:val="20"/>
                <w:shd w:val="clear" w:color="auto" w:fill="FBE4D5" w:themeFill="accent2" w:themeFillTint="33"/>
              </w:rPr>
              <w:t>ontract that governs the design and construction of the project. Key elements of the book include</w:t>
            </w:r>
            <w:r>
              <w:rPr>
                <w:rFonts w:ascii="Arial Narrow" w:hAnsi="Arial Narrow" w:cs="Arial"/>
                <w:iCs/>
                <w:color w:val="3C3C3C"/>
                <w:sz w:val="20"/>
                <w:szCs w:val="20"/>
              </w:rPr>
              <w:t>:</w:t>
            </w:r>
          </w:p>
        </w:tc>
      </w:tr>
      <w:tr w:rsidR="001B6007" w:rsidRPr="00F14621" w:rsidTr="004C7A91">
        <w:trPr>
          <w:trHeight w:val="2442"/>
          <w:jc w:val="center"/>
        </w:trPr>
        <w:tc>
          <w:tcPr>
            <w:tcW w:w="4731" w:type="dxa"/>
            <w:shd w:val="clear" w:color="auto" w:fill="DEEAF6" w:themeFill="accent1" w:themeFillTint="33"/>
          </w:tcPr>
          <w:p w:rsidR="001B6007" w:rsidRDefault="001B6007" w:rsidP="001B6007">
            <w:pPr>
              <w:pStyle w:val="ListParagraph"/>
              <w:numPr>
                <w:ilvl w:val="0"/>
                <w:numId w:val="9"/>
              </w:num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Contract Terms</w:t>
            </w:r>
          </w:p>
          <w:p w:rsidR="001B6007" w:rsidRDefault="001B6007" w:rsidP="001B6007">
            <w:pPr>
              <w:pStyle w:val="ListParagraph"/>
              <w:numPr>
                <w:ilvl w:val="0"/>
                <w:numId w:val="9"/>
              </w:num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Defined Terms</w:t>
            </w:r>
          </w:p>
          <w:p w:rsidR="001B6007" w:rsidRDefault="001B6007" w:rsidP="001B6007">
            <w:pPr>
              <w:pStyle w:val="ListParagraph"/>
              <w:numPr>
                <w:ilvl w:val="0"/>
                <w:numId w:val="9"/>
              </w:num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Warranties</w:t>
            </w:r>
          </w:p>
          <w:p w:rsidR="001B6007" w:rsidRDefault="001B6007" w:rsidP="001B6007">
            <w:pPr>
              <w:pStyle w:val="ListParagraph"/>
              <w:numPr>
                <w:ilvl w:val="0"/>
                <w:numId w:val="9"/>
              </w:num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Equal Employment Opportunity/Disadvantaged Business Enterprise</w:t>
            </w:r>
          </w:p>
          <w:p w:rsidR="001B6007" w:rsidRDefault="001B6007" w:rsidP="001B6007">
            <w:pPr>
              <w:pStyle w:val="ListParagraph"/>
              <w:numPr>
                <w:ilvl w:val="0"/>
                <w:numId w:val="9"/>
              </w:num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Bonding</w:t>
            </w:r>
          </w:p>
          <w:p w:rsidR="001B6007" w:rsidRDefault="001B6007" w:rsidP="001B6007">
            <w:pPr>
              <w:pStyle w:val="ListParagraph"/>
              <w:numPr>
                <w:ilvl w:val="0"/>
                <w:numId w:val="9"/>
              </w:num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Insurance</w:t>
            </w:r>
          </w:p>
          <w:p w:rsidR="001B6007" w:rsidRDefault="001B6007" w:rsidP="001B6007">
            <w:pPr>
              <w:pStyle w:val="ListParagraph"/>
              <w:numPr>
                <w:ilvl w:val="0"/>
                <w:numId w:val="9"/>
              </w:num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Payment</w:t>
            </w:r>
          </w:p>
          <w:p w:rsidR="001B6007" w:rsidRDefault="001B6007" w:rsidP="001B6007">
            <w:pPr>
              <w:pStyle w:val="ListParagraph"/>
              <w:numPr>
                <w:ilvl w:val="0"/>
                <w:numId w:val="9"/>
              </w:num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Project Schedule</w:t>
            </w:r>
          </w:p>
          <w:p w:rsidR="001B6007" w:rsidRPr="007C431D" w:rsidRDefault="001B6007" w:rsidP="001B6007">
            <w:pPr>
              <w:pStyle w:val="ListParagraph"/>
              <w:numPr>
                <w:ilvl w:val="0"/>
                <w:numId w:val="9"/>
              </w:numPr>
              <w:autoSpaceDE w:val="0"/>
              <w:autoSpaceDN w:val="0"/>
              <w:adjustRightInd w:val="0"/>
              <w:spacing w:after="0" w:line="240" w:lineRule="auto"/>
              <w:rPr>
                <w:rFonts w:ascii="Arial Narrow" w:hAnsi="Arial Narrow" w:cs="Arial"/>
                <w:iCs/>
                <w:color w:val="3C3C3C"/>
                <w:sz w:val="20"/>
                <w:szCs w:val="20"/>
              </w:rPr>
            </w:pPr>
            <w:r w:rsidRPr="007C431D">
              <w:rPr>
                <w:rFonts w:ascii="Arial Narrow" w:hAnsi="Arial Narrow" w:cs="Arial"/>
                <w:iCs/>
                <w:color w:val="3C3C3C"/>
                <w:sz w:val="20"/>
                <w:szCs w:val="20"/>
              </w:rPr>
              <w:t>Completion and Milestone Dates</w:t>
            </w:r>
          </w:p>
        </w:tc>
        <w:tc>
          <w:tcPr>
            <w:tcW w:w="4731" w:type="dxa"/>
            <w:shd w:val="clear" w:color="auto" w:fill="DEEAF6" w:themeFill="accent1" w:themeFillTint="33"/>
          </w:tcPr>
          <w:p w:rsidR="001B6007" w:rsidRDefault="001B6007" w:rsidP="001B6007">
            <w:pPr>
              <w:pStyle w:val="ListParagraph"/>
              <w:numPr>
                <w:ilvl w:val="0"/>
                <w:numId w:val="9"/>
              </w:num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Processes and Procedures</w:t>
            </w:r>
          </w:p>
          <w:p w:rsidR="001B6007" w:rsidRDefault="001B6007" w:rsidP="001B6007">
            <w:pPr>
              <w:pStyle w:val="ListParagraph"/>
              <w:numPr>
                <w:ilvl w:val="1"/>
                <w:numId w:val="9"/>
              </w:num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Dispute Resolution</w:t>
            </w:r>
          </w:p>
          <w:p w:rsidR="001B6007" w:rsidRDefault="001B6007" w:rsidP="001B6007">
            <w:pPr>
              <w:pStyle w:val="ListParagraph"/>
              <w:numPr>
                <w:ilvl w:val="1"/>
                <w:numId w:val="9"/>
              </w:num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Change Management</w:t>
            </w:r>
          </w:p>
          <w:p w:rsidR="001B6007" w:rsidRDefault="001B6007" w:rsidP="001B6007">
            <w:pPr>
              <w:pStyle w:val="ListParagraph"/>
              <w:numPr>
                <w:ilvl w:val="1"/>
                <w:numId w:val="9"/>
              </w:num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Partnering</w:t>
            </w:r>
          </w:p>
          <w:p w:rsidR="001B6007" w:rsidRDefault="001B6007" w:rsidP="001B6007">
            <w:pPr>
              <w:pStyle w:val="ListParagraph"/>
              <w:numPr>
                <w:ilvl w:val="1"/>
                <w:numId w:val="9"/>
              </w:num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Third-Party Cooperation</w:t>
            </w:r>
          </w:p>
          <w:p w:rsidR="001B6007" w:rsidRDefault="001B6007" w:rsidP="001B6007">
            <w:pPr>
              <w:pStyle w:val="ListParagraph"/>
              <w:numPr>
                <w:ilvl w:val="1"/>
                <w:numId w:val="9"/>
              </w:num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Audit and Inspection Rights</w:t>
            </w:r>
          </w:p>
          <w:p w:rsidR="001B6007" w:rsidRDefault="001B6007" w:rsidP="001B6007">
            <w:pPr>
              <w:pStyle w:val="ListParagraph"/>
              <w:numPr>
                <w:ilvl w:val="1"/>
                <w:numId w:val="9"/>
              </w:num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Incentives and Disincentives</w:t>
            </w:r>
          </w:p>
          <w:p w:rsidR="001B6007" w:rsidRPr="007C431D" w:rsidRDefault="001B6007" w:rsidP="001B6007">
            <w:pPr>
              <w:pStyle w:val="ListParagraph"/>
              <w:numPr>
                <w:ilvl w:val="1"/>
                <w:numId w:val="9"/>
              </w:num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Value Engineering</w:t>
            </w:r>
          </w:p>
        </w:tc>
      </w:tr>
      <w:tr w:rsidR="001B6007" w:rsidRPr="00F14621" w:rsidTr="004C7A91">
        <w:trPr>
          <w:trHeight w:val="423"/>
          <w:jc w:val="center"/>
        </w:trPr>
        <w:tc>
          <w:tcPr>
            <w:tcW w:w="9462" w:type="dxa"/>
            <w:gridSpan w:val="2"/>
            <w:shd w:val="clear" w:color="auto" w:fill="0070C0"/>
            <w:vAlign w:val="center"/>
          </w:tcPr>
          <w:p w:rsidR="001B6007" w:rsidRPr="009E6C4A" w:rsidRDefault="001B6007" w:rsidP="001B6007">
            <w:pPr>
              <w:autoSpaceDE w:val="0"/>
              <w:autoSpaceDN w:val="0"/>
              <w:adjustRightInd w:val="0"/>
              <w:spacing w:after="0" w:line="240" w:lineRule="auto"/>
              <w:jc w:val="center"/>
              <w:rPr>
                <w:rFonts w:ascii="Arial Narrow" w:hAnsi="Arial Narrow" w:cs="Arial"/>
                <w:b/>
                <w:i/>
                <w:iCs/>
                <w:color w:val="3C3C3C"/>
              </w:rPr>
            </w:pPr>
            <w:r w:rsidRPr="009E6C4A">
              <w:rPr>
                <w:rFonts w:ascii="Arial Narrow" w:hAnsi="Arial Narrow" w:cs="Arial"/>
                <w:b/>
                <w:iCs/>
                <w:color w:val="FFFFFF" w:themeColor="background1"/>
              </w:rPr>
              <w:t>Book 2 – Technical Requirements</w:t>
            </w:r>
          </w:p>
        </w:tc>
      </w:tr>
      <w:tr w:rsidR="001B6007" w:rsidRPr="000B6462" w:rsidTr="004C7A91">
        <w:trPr>
          <w:trHeight w:val="467"/>
          <w:jc w:val="center"/>
        </w:trPr>
        <w:tc>
          <w:tcPr>
            <w:tcW w:w="9462" w:type="dxa"/>
            <w:gridSpan w:val="2"/>
            <w:shd w:val="clear" w:color="auto" w:fill="FBE4D5" w:themeFill="accent2" w:themeFillTint="33"/>
          </w:tcPr>
          <w:p w:rsidR="001B6007" w:rsidRPr="000B6462" w:rsidRDefault="001B6007" w:rsidP="001B6007">
            <w:pPr>
              <w:autoSpaceDE w:val="0"/>
              <w:autoSpaceDN w:val="0"/>
              <w:adjustRightInd w:val="0"/>
              <w:spacing w:after="0" w:line="240" w:lineRule="auto"/>
              <w:rPr>
                <w:rFonts w:ascii="Arial Narrow" w:hAnsi="Arial Narrow" w:cs="Arial"/>
                <w:iCs/>
                <w:color w:val="3C3C3C"/>
                <w:sz w:val="20"/>
                <w:szCs w:val="20"/>
              </w:rPr>
            </w:pPr>
            <w:r w:rsidRPr="000B6462">
              <w:rPr>
                <w:rFonts w:ascii="Arial Narrow" w:hAnsi="Arial Narrow" w:cs="Arial"/>
                <w:iCs/>
                <w:color w:val="3C3C3C"/>
                <w:sz w:val="20"/>
                <w:szCs w:val="20"/>
              </w:rPr>
              <w:t>Book 2 provide</w:t>
            </w:r>
            <w:r>
              <w:rPr>
                <w:rFonts w:ascii="Arial Narrow" w:hAnsi="Arial Narrow" w:cs="Arial"/>
                <w:iCs/>
                <w:color w:val="3C3C3C"/>
                <w:sz w:val="20"/>
                <w:szCs w:val="20"/>
              </w:rPr>
              <w:t>s</w:t>
            </w:r>
            <w:r w:rsidRPr="000B6462">
              <w:rPr>
                <w:rFonts w:ascii="Arial Narrow" w:hAnsi="Arial Narrow" w:cs="Arial"/>
                <w:iCs/>
                <w:color w:val="3C3C3C"/>
                <w:sz w:val="20"/>
                <w:szCs w:val="20"/>
              </w:rPr>
              <w:t xml:space="preserve"> the project</w:t>
            </w:r>
            <w:r>
              <w:rPr>
                <w:rFonts w:ascii="Arial Narrow" w:hAnsi="Arial Narrow" w:cs="Arial"/>
                <w:iCs/>
                <w:color w:val="3C3C3C"/>
                <w:sz w:val="20"/>
                <w:szCs w:val="20"/>
              </w:rPr>
              <w:t>-</w:t>
            </w:r>
            <w:r w:rsidRPr="000B6462">
              <w:rPr>
                <w:rFonts w:ascii="Arial Narrow" w:hAnsi="Arial Narrow" w:cs="Arial"/>
                <w:iCs/>
                <w:color w:val="3C3C3C"/>
                <w:sz w:val="20"/>
                <w:szCs w:val="20"/>
              </w:rPr>
              <w:t xml:space="preserve">specific </w:t>
            </w:r>
            <w:r>
              <w:rPr>
                <w:rFonts w:ascii="Arial Narrow" w:hAnsi="Arial Narrow" w:cs="Arial"/>
                <w:iCs/>
                <w:color w:val="3C3C3C"/>
                <w:sz w:val="20"/>
                <w:szCs w:val="20"/>
              </w:rPr>
              <w:t>T</w:t>
            </w:r>
            <w:r w:rsidRPr="000B6462">
              <w:rPr>
                <w:rFonts w:ascii="Arial Narrow" w:hAnsi="Arial Narrow" w:cs="Arial"/>
                <w:iCs/>
                <w:color w:val="3C3C3C"/>
                <w:sz w:val="20"/>
                <w:szCs w:val="20"/>
              </w:rPr>
              <w:t xml:space="preserve">echnical </w:t>
            </w:r>
            <w:r>
              <w:rPr>
                <w:rFonts w:ascii="Arial Narrow" w:hAnsi="Arial Narrow" w:cs="Arial"/>
                <w:iCs/>
                <w:color w:val="3C3C3C"/>
                <w:sz w:val="20"/>
                <w:szCs w:val="20"/>
              </w:rPr>
              <w:t>R</w:t>
            </w:r>
            <w:r w:rsidRPr="000B6462">
              <w:rPr>
                <w:rFonts w:ascii="Arial Narrow" w:hAnsi="Arial Narrow" w:cs="Arial"/>
                <w:iCs/>
                <w:color w:val="3C3C3C"/>
                <w:sz w:val="20"/>
                <w:szCs w:val="20"/>
              </w:rPr>
              <w:t>equirements of the project</w:t>
            </w:r>
            <w:r>
              <w:rPr>
                <w:rFonts w:ascii="Arial Narrow" w:hAnsi="Arial Narrow" w:cs="Arial"/>
                <w:iCs/>
                <w:color w:val="3C3C3C"/>
                <w:sz w:val="20"/>
                <w:szCs w:val="20"/>
              </w:rPr>
              <w:t>,</w:t>
            </w:r>
            <w:r w:rsidRPr="000B6462">
              <w:rPr>
                <w:rFonts w:ascii="Arial Narrow" w:hAnsi="Arial Narrow" w:cs="Arial"/>
                <w:iCs/>
                <w:color w:val="3C3C3C"/>
                <w:sz w:val="20"/>
                <w:szCs w:val="20"/>
              </w:rPr>
              <w:t xml:space="preserve"> including design criteria</w:t>
            </w:r>
            <w:r>
              <w:rPr>
                <w:rFonts w:ascii="Arial Narrow" w:hAnsi="Arial Narrow" w:cs="Arial"/>
                <w:iCs/>
                <w:color w:val="3C3C3C"/>
                <w:sz w:val="20"/>
                <w:szCs w:val="20"/>
              </w:rPr>
              <w:t>,</w:t>
            </w:r>
            <w:r w:rsidRPr="000B6462">
              <w:rPr>
                <w:rFonts w:ascii="Arial Narrow" w:hAnsi="Arial Narrow" w:cs="Arial"/>
                <w:iCs/>
                <w:color w:val="3C3C3C"/>
                <w:sz w:val="20"/>
                <w:szCs w:val="20"/>
              </w:rPr>
              <w:t xml:space="preserve"> methodology</w:t>
            </w:r>
            <w:r>
              <w:rPr>
                <w:rFonts w:ascii="Arial Narrow" w:hAnsi="Arial Narrow" w:cs="Arial"/>
                <w:iCs/>
                <w:color w:val="3C3C3C"/>
                <w:sz w:val="20"/>
                <w:szCs w:val="20"/>
              </w:rPr>
              <w:t>,</w:t>
            </w:r>
            <w:r w:rsidRPr="000B6462">
              <w:rPr>
                <w:rFonts w:ascii="Arial Narrow" w:hAnsi="Arial Narrow" w:cs="Arial"/>
                <w:iCs/>
                <w:color w:val="3C3C3C"/>
                <w:sz w:val="20"/>
                <w:szCs w:val="20"/>
              </w:rPr>
              <w:t xml:space="preserve"> and deliverable</w:t>
            </w:r>
            <w:r>
              <w:rPr>
                <w:rFonts w:ascii="Arial Narrow" w:hAnsi="Arial Narrow" w:cs="Arial"/>
                <w:iCs/>
                <w:color w:val="3C3C3C"/>
                <w:sz w:val="20"/>
                <w:szCs w:val="20"/>
              </w:rPr>
              <w:t>s;</w:t>
            </w:r>
            <w:r w:rsidRPr="000B6462">
              <w:rPr>
                <w:rFonts w:ascii="Arial Narrow" w:hAnsi="Arial Narrow" w:cs="Arial"/>
                <w:iCs/>
                <w:color w:val="3C3C3C"/>
                <w:sz w:val="20"/>
                <w:szCs w:val="20"/>
              </w:rPr>
              <w:t xml:space="preserve"> project</w:t>
            </w:r>
            <w:r>
              <w:rPr>
                <w:rFonts w:ascii="Arial Narrow" w:hAnsi="Arial Narrow" w:cs="Arial"/>
                <w:iCs/>
                <w:color w:val="3C3C3C"/>
                <w:sz w:val="20"/>
                <w:szCs w:val="20"/>
              </w:rPr>
              <w:t>-</w:t>
            </w:r>
            <w:r w:rsidRPr="000B6462">
              <w:rPr>
                <w:rFonts w:ascii="Arial Narrow" w:hAnsi="Arial Narrow" w:cs="Arial"/>
                <w:iCs/>
                <w:color w:val="3C3C3C"/>
                <w:sz w:val="20"/>
                <w:szCs w:val="20"/>
              </w:rPr>
              <w:t>speci</w:t>
            </w:r>
            <w:r>
              <w:rPr>
                <w:rFonts w:ascii="Arial Narrow" w:hAnsi="Arial Narrow" w:cs="Arial"/>
                <w:iCs/>
                <w:color w:val="3C3C3C"/>
                <w:sz w:val="20"/>
                <w:szCs w:val="20"/>
              </w:rPr>
              <w:t xml:space="preserve">fic construction requirements; and operational requirements. </w:t>
            </w:r>
            <w:r w:rsidRPr="000B6462">
              <w:rPr>
                <w:rFonts w:ascii="Arial Narrow" w:hAnsi="Arial Narrow" w:cs="Arial"/>
                <w:iCs/>
                <w:color w:val="3C3C3C"/>
                <w:sz w:val="20"/>
                <w:szCs w:val="20"/>
              </w:rPr>
              <w:t>Book 2 is divided into 20 sections</w:t>
            </w:r>
            <w:r>
              <w:rPr>
                <w:rFonts w:ascii="Arial Narrow" w:hAnsi="Arial Narrow" w:cs="Arial"/>
                <w:iCs/>
                <w:color w:val="3C3C3C"/>
                <w:sz w:val="20"/>
                <w:szCs w:val="20"/>
              </w:rPr>
              <w:t>:</w:t>
            </w:r>
          </w:p>
        </w:tc>
      </w:tr>
      <w:tr w:rsidR="001B6007" w:rsidRPr="000B6462" w:rsidTr="004C7A91">
        <w:trPr>
          <w:trHeight w:val="2543"/>
          <w:jc w:val="center"/>
        </w:trPr>
        <w:tc>
          <w:tcPr>
            <w:tcW w:w="4731" w:type="dxa"/>
            <w:shd w:val="clear" w:color="auto" w:fill="DEEAF6" w:themeFill="accent1" w:themeFillTint="33"/>
          </w:tcPr>
          <w:p w:rsidR="001B6007" w:rsidRDefault="001B6007" w:rsidP="001B6007">
            <w:p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01. General (includes the Basic Configuration)</w:t>
            </w:r>
          </w:p>
          <w:p w:rsidR="001B6007" w:rsidRDefault="001B6007" w:rsidP="001B6007">
            <w:p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02. Project Management</w:t>
            </w:r>
          </w:p>
          <w:p w:rsidR="001B6007" w:rsidRDefault="001B6007" w:rsidP="001B6007">
            <w:p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03. Quality Management</w:t>
            </w:r>
          </w:p>
          <w:p w:rsidR="001B6007" w:rsidRDefault="001B6007" w:rsidP="001B6007">
            <w:p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04. Public Information</w:t>
            </w:r>
          </w:p>
          <w:p w:rsidR="001B6007" w:rsidRDefault="001B6007" w:rsidP="001B6007">
            <w:p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05. Environmental</w:t>
            </w:r>
          </w:p>
          <w:p w:rsidR="001B6007" w:rsidRDefault="001B6007" w:rsidP="001B6007">
            <w:p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06. Third-Party Agreements</w:t>
            </w:r>
          </w:p>
          <w:p w:rsidR="001B6007" w:rsidRDefault="001B6007" w:rsidP="001B6007">
            <w:p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07. Utilities</w:t>
            </w:r>
          </w:p>
          <w:p w:rsidR="001B6007" w:rsidRDefault="001B6007" w:rsidP="001B6007">
            <w:p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 xml:space="preserve">08. </w:t>
            </w:r>
            <w:r w:rsidRPr="002F662D">
              <w:rPr>
                <w:rFonts w:ascii="Arial Narrow" w:hAnsi="Arial Narrow" w:cs="Arial"/>
                <w:iCs/>
                <w:color w:val="3C3C3C"/>
                <w:sz w:val="20"/>
                <w:szCs w:val="20"/>
              </w:rPr>
              <w:t>Right-of-Way</w:t>
            </w:r>
          </w:p>
          <w:p w:rsidR="001B6007" w:rsidRDefault="001B6007" w:rsidP="001B6007">
            <w:p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09. Survey</w:t>
            </w:r>
          </w:p>
          <w:p w:rsidR="001B6007" w:rsidRPr="000B6462" w:rsidRDefault="001B6007" w:rsidP="001B6007">
            <w:p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10. Geotechnical and Pavements</w:t>
            </w:r>
          </w:p>
          <w:p w:rsidR="001B6007" w:rsidRPr="000B6462" w:rsidRDefault="001B6007" w:rsidP="001B6007">
            <w:pPr>
              <w:autoSpaceDE w:val="0"/>
              <w:autoSpaceDN w:val="0"/>
              <w:adjustRightInd w:val="0"/>
              <w:spacing w:after="0" w:line="240" w:lineRule="auto"/>
              <w:rPr>
                <w:rFonts w:ascii="Arial Narrow" w:hAnsi="Arial Narrow" w:cs="Arial"/>
                <w:iCs/>
                <w:color w:val="3C3C3C"/>
                <w:sz w:val="20"/>
                <w:szCs w:val="20"/>
              </w:rPr>
            </w:pPr>
          </w:p>
        </w:tc>
        <w:tc>
          <w:tcPr>
            <w:tcW w:w="4731" w:type="dxa"/>
            <w:shd w:val="clear" w:color="auto" w:fill="DEEAF6" w:themeFill="accent1" w:themeFillTint="33"/>
          </w:tcPr>
          <w:p w:rsidR="001B6007" w:rsidRDefault="001B6007" w:rsidP="001B6007">
            <w:p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11. Earthwork</w:t>
            </w:r>
          </w:p>
          <w:p w:rsidR="001B6007" w:rsidRDefault="001B6007" w:rsidP="001B6007">
            <w:p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12. Drainage</w:t>
            </w:r>
          </w:p>
          <w:p w:rsidR="001B6007" w:rsidRDefault="001B6007" w:rsidP="001B6007">
            <w:p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13. Roadways</w:t>
            </w:r>
          </w:p>
          <w:p w:rsidR="001B6007" w:rsidRDefault="001B6007" w:rsidP="001B6007">
            <w:p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14. Signing, Pavement Marking, Signalization, and Lighting</w:t>
            </w:r>
          </w:p>
          <w:p w:rsidR="001B6007" w:rsidRDefault="001B6007" w:rsidP="001B6007">
            <w:p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15. Structures</w:t>
            </w:r>
          </w:p>
          <w:p w:rsidR="001B6007" w:rsidRDefault="001B6007" w:rsidP="001B6007">
            <w:p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16. Transportation Management Plan</w:t>
            </w:r>
          </w:p>
          <w:p w:rsidR="001B6007" w:rsidRDefault="001B6007" w:rsidP="001B6007">
            <w:p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17. Landscaping</w:t>
            </w:r>
          </w:p>
          <w:p w:rsidR="001B6007" w:rsidRDefault="001B6007" w:rsidP="001B6007">
            <w:p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18. Maintenance during Construction</w:t>
            </w:r>
          </w:p>
          <w:p w:rsidR="001B6007" w:rsidRDefault="001B6007" w:rsidP="001B6007">
            <w:p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19. Intelligent Transportation System</w:t>
            </w:r>
          </w:p>
          <w:p w:rsidR="001B6007" w:rsidRPr="000B6462" w:rsidRDefault="001B6007" w:rsidP="001B6007">
            <w:p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20. Modification of Standard Specifications</w:t>
            </w:r>
          </w:p>
        </w:tc>
      </w:tr>
      <w:tr w:rsidR="001B6007" w:rsidRPr="000B6462" w:rsidTr="004C7A91">
        <w:trPr>
          <w:trHeight w:val="423"/>
          <w:jc w:val="center"/>
        </w:trPr>
        <w:tc>
          <w:tcPr>
            <w:tcW w:w="4731" w:type="dxa"/>
            <w:shd w:val="clear" w:color="auto" w:fill="0070C0"/>
            <w:vAlign w:val="center"/>
          </w:tcPr>
          <w:p w:rsidR="001B6007" w:rsidRPr="009E6C4A" w:rsidRDefault="001B6007" w:rsidP="001B6007">
            <w:pPr>
              <w:autoSpaceDE w:val="0"/>
              <w:autoSpaceDN w:val="0"/>
              <w:adjustRightInd w:val="0"/>
              <w:spacing w:after="0" w:line="240" w:lineRule="auto"/>
              <w:jc w:val="center"/>
              <w:rPr>
                <w:rFonts w:ascii="Arial Narrow" w:hAnsi="Arial Narrow" w:cs="Arial"/>
                <w:b/>
                <w:iCs/>
                <w:color w:val="FFFFFF" w:themeColor="background1"/>
              </w:rPr>
            </w:pPr>
            <w:r w:rsidRPr="009E6C4A">
              <w:rPr>
                <w:rFonts w:ascii="Arial Narrow" w:hAnsi="Arial Narrow" w:cs="Arial"/>
                <w:b/>
                <w:iCs/>
                <w:color w:val="FFFFFF" w:themeColor="background1"/>
              </w:rPr>
              <w:t>Book 3 – Applicable Standard</w:t>
            </w:r>
            <w:r>
              <w:rPr>
                <w:rFonts w:ascii="Arial Narrow" w:hAnsi="Arial Narrow" w:cs="Arial"/>
                <w:b/>
                <w:iCs/>
                <w:color w:val="FFFFFF" w:themeColor="background1"/>
              </w:rPr>
              <w:t>s</w:t>
            </w:r>
            <w:r w:rsidRPr="009E6C4A">
              <w:rPr>
                <w:rFonts w:ascii="Arial Narrow" w:hAnsi="Arial Narrow" w:cs="Arial"/>
                <w:b/>
                <w:iCs/>
                <w:color w:val="FFFFFF" w:themeColor="background1"/>
              </w:rPr>
              <w:t>, Data and Reports</w:t>
            </w:r>
          </w:p>
        </w:tc>
        <w:tc>
          <w:tcPr>
            <w:tcW w:w="4731" w:type="dxa"/>
            <w:shd w:val="clear" w:color="auto" w:fill="0070C0"/>
            <w:vAlign w:val="center"/>
          </w:tcPr>
          <w:p w:rsidR="001B6007" w:rsidRPr="009E6C4A" w:rsidRDefault="001B6007" w:rsidP="001B6007">
            <w:pPr>
              <w:autoSpaceDE w:val="0"/>
              <w:autoSpaceDN w:val="0"/>
              <w:adjustRightInd w:val="0"/>
              <w:spacing w:after="0" w:line="240" w:lineRule="auto"/>
              <w:jc w:val="center"/>
              <w:rPr>
                <w:rFonts w:ascii="Arial Narrow" w:hAnsi="Arial Narrow" w:cs="Arial"/>
                <w:b/>
                <w:iCs/>
                <w:color w:val="FFFFFF" w:themeColor="background1"/>
              </w:rPr>
            </w:pPr>
            <w:r w:rsidRPr="009E6C4A">
              <w:rPr>
                <w:rFonts w:ascii="Arial Narrow" w:hAnsi="Arial Narrow" w:cs="Arial"/>
                <w:b/>
                <w:iCs/>
                <w:color w:val="FFFFFF" w:themeColor="background1"/>
              </w:rPr>
              <w:t>Book 4 – Contract Drawings</w:t>
            </w:r>
          </w:p>
        </w:tc>
      </w:tr>
      <w:tr w:rsidR="001B6007" w:rsidRPr="000B6462" w:rsidTr="004C7A91">
        <w:trPr>
          <w:trHeight w:val="1391"/>
          <w:jc w:val="center"/>
        </w:trPr>
        <w:tc>
          <w:tcPr>
            <w:tcW w:w="4731" w:type="dxa"/>
            <w:shd w:val="clear" w:color="auto" w:fill="DEEAF6" w:themeFill="accent1" w:themeFillTint="33"/>
          </w:tcPr>
          <w:p w:rsidR="001B6007" w:rsidRPr="000B6462" w:rsidRDefault="001B6007" w:rsidP="001B6007">
            <w:p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 xml:space="preserve">Book 3 includes documents </w:t>
            </w:r>
            <w:r w:rsidRPr="00417FDF">
              <w:rPr>
                <w:rFonts w:ascii="Arial Narrow" w:hAnsi="Arial Narrow" w:cs="Arial"/>
                <w:iCs/>
                <w:color w:val="3C3C3C"/>
                <w:sz w:val="20"/>
                <w:szCs w:val="20"/>
              </w:rPr>
              <w:t xml:space="preserve">such </w:t>
            </w:r>
            <w:r>
              <w:rPr>
                <w:rFonts w:ascii="Arial Narrow" w:hAnsi="Arial Narrow" w:cs="Arial"/>
                <w:iCs/>
                <w:color w:val="3C3C3C"/>
                <w:sz w:val="20"/>
                <w:szCs w:val="20"/>
              </w:rPr>
              <w:t xml:space="preserve">as CDOT design guides, </w:t>
            </w:r>
            <w:r w:rsidRPr="00683E90">
              <w:rPr>
                <w:rFonts w:ascii="Arial Narrow" w:hAnsi="Arial Narrow" w:cs="Arial"/>
                <w:iCs/>
                <w:color w:val="3C3C3C"/>
                <w:sz w:val="20"/>
                <w:szCs w:val="20"/>
              </w:rPr>
              <w:t xml:space="preserve">American Association of State Highway &amp; Transportation Officials </w:t>
            </w:r>
            <w:r>
              <w:rPr>
                <w:rFonts w:ascii="Arial Narrow" w:hAnsi="Arial Narrow" w:cs="Arial"/>
                <w:iCs/>
                <w:color w:val="3C3C3C"/>
                <w:sz w:val="20"/>
                <w:szCs w:val="20"/>
              </w:rPr>
              <w:t>(AASHTO) design standards,</w:t>
            </w:r>
            <w:r w:rsidRPr="00683E90">
              <w:rPr>
                <w:rFonts w:ascii="Calibri" w:eastAsia="Calibri" w:hAnsi="Calibri" w:cs="Times New Roman"/>
                <w:i/>
              </w:rPr>
              <w:t xml:space="preserve"> </w:t>
            </w:r>
            <w:r w:rsidRPr="00683E90">
              <w:rPr>
                <w:rFonts w:ascii="Arial Narrow" w:hAnsi="Arial Narrow" w:cs="Arial"/>
                <w:i/>
                <w:iCs/>
                <w:color w:val="3C3C3C"/>
                <w:sz w:val="20"/>
                <w:szCs w:val="20"/>
              </w:rPr>
              <w:t>Manual on Uniform Traffic Control Devices</w:t>
            </w:r>
            <w:r w:rsidRPr="00683E90">
              <w:rPr>
                <w:rFonts w:ascii="Arial Narrow" w:hAnsi="Arial Narrow" w:cs="Arial"/>
                <w:iCs/>
                <w:color w:val="3C3C3C"/>
                <w:sz w:val="20"/>
                <w:szCs w:val="20"/>
              </w:rPr>
              <w:t xml:space="preserve"> </w:t>
            </w:r>
            <w:r>
              <w:rPr>
                <w:rFonts w:ascii="Arial Narrow" w:hAnsi="Arial Narrow" w:cs="Arial"/>
                <w:iCs/>
                <w:color w:val="3C3C3C"/>
                <w:sz w:val="20"/>
                <w:szCs w:val="20"/>
              </w:rPr>
              <w:t>(MUTCD), local design standards, CDOT M &amp; S standards, CDOT construction and materials manuals.</w:t>
            </w:r>
          </w:p>
        </w:tc>
        <w:tc>
          <w:tcPr>
            <w:tcW w:w="4731" w:type="dxa"/>
            <w:shd w:val="clear" w:color="auto" w:fill="DEEAF6" w:themeFill="accent1" w:themeFillTint="33"/>
          </w:tcPr>
          <w:p w:rsidR="001B6007" w:rsidRPr="000B6462" w:rsidRDefault="001B6007" w:rsidP="001B6007">
            <w:p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Book 4 contains drawings that are considered to be contractually binding.  Typical Contract Drawings include ROW Plans, architectural plans and details, geotechnical boring logs, and binding third-party plans and details.</w:t>
            </w:r>
          </w:p>
        </w:tc>
      </w:tr>
      <w:tr w:rsidR="001B6007" w:rsidRPr="000B6462" w:rsidTr="004C7A91">
        <w:trPr>
          <w:trHeight w:val="441"/>
          <w:jc w:val="center"/>
        </w:trPr>
        <w:tc>
          <w:tcPr>
            <w:tcW w:w="9462" w:type="dxa"/>
            <w:gridSpan w:val="2"/>
            <w:shd w:val="clear" w:color="auto" w:fill="0070C0"/>
            <w:vAlign w:val="center"/>
          </w:tcPr>
          <w:p w:rsidR="001B6007" w:rsidRPr="009E6C4A" w:rsidRDefault="001B6007" w:rsidP="001B6007">
            <w:pPr>
              <w:autoSpaceDE w:val="0"/>
              <w:autoSpaceDN w:val="0"/>
              <w:adjustRightInd w:val="0"/>
              <w:spacing w:after="0" w:line="240" w:lineRule="auto"/>
              <w:jc w:val="center"/>
              <w:rPr>
                <w:rFonts w:ascii="Arial Narrow" w:hAnsi="Arial Narrow" w:cs="Arial"/>
                <w:b/>
                <w:iCs/>
                <w:color w:val="3C3C3C"/>
              </w:rPr>
            </w:pPr>
            <w:r w:rsidRPr="009E6C4A">
              <w:rPr>
                <w:rFonts w:ascii="Arial Narrow" w:hAnsi="Arial Narrow" w:cs="Arial"/>
                <w:b/>
                <w:iCs/>
                <w:color w:val="FFFFFF" w:themeColor="background1"/>
              </w:rPr>
              <w:t>Reference Documents</w:t>
            </w:r>
          </w:p>
        </w:tc>
      </w:tr>
      <w:tr w:rsidR="001B6007" w:rsidRPr="000B6462" w:rsidTr="004C7A91">
        <w:trPr>
          <w:trHeight w:val="696"/>
          <w:jc w:val="center"/>
        </w:trPr>
        <w:tc>
          <w:tcPr>
            <w:tcW w:w="9462" w:type="dxa"/>
            <w:gridSpan w:val="2"/>
            <w:shd w:val="clear" w:color="auto" w:fill="FBE4D5" w:themeFill="accent2" w:themeFillTint="33"/>
          </w:tcPr>
          <w:p w:rsidR="001B6007" w:rsidRPr="000B6462" w:rsidRDefault="001B6007" w:rsidP="001B6007">
            <w:p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Reference Documents are nonbinding plans, details, reports, and investigations related to the project.  Elements of Reference Documents can become binding to the extent that they are referenced to in the Contract Document.  Reference Documents communicate the design development done by the owner.  Reference Documents typically include:</w:t>
            </w:r>
          </w:p>
        </w:tc>
      </w:tr>
      <w:tr w:rsidR="001B6007" w:rsidRPr="000B6462" w:rsidTr="004C7A91">
        <w:trPr>
          <w:trHeight w:val="721"/>
          <w:jc w:val="center"/>
        </w:trPr>
        <w:tc>
          <w:tcPr>
            <w:tcW w:w="4731" w:type="dxa"/>
            <w:shd w:val="clear" w:color="auto" w:fill="DEEAF6" w:themeFill="accent1" w:themeFillTint="33"/>
          </w:tcPr>
          <w:p w:rsidR="001B6007" w:rsidRDefault="001B6007" w:rsidP="001B6007">
            <w:pPr>
              <w:pStyle w:val="ListParagraph"/>
              <w:numPr>
                <w:ilvl w:val="0"/>
                <w:numId w:val="10"/>
              </w:num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Preliminary Plans and Details</w:t>
            </w:r>
          </w:p>
          <w:p w:rsidR="001B6007" w:rsidRDefault="001B6007" w:rsidP="001B6007">
            <w:pPr>
              <w:pStyle w:val="ListParagraph"/>
              <w:numPr>
                <w:ilvl w:val="0"/>
                <w:numId w:val="10"/>
              </w:num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Preliminary Phasing Scenarios</w:t>
            </w:r>
          </w:p>
          <w:p w:rsidR="001B6007" w:rsidRPr="008D0693" w:rsidRDefault="001B6007" w:rsidP="001B6007">
            <w:pPr>
              <w:pStyle w:val="ListParagraph"/>
              <w:numPr>
                <w:ilvl w:val="0"/>
                <w:numId w:val="10"/>
              </w:num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Preliminary Drainage Reports</w:t>
            </w:r>
          </w:p>
        </w:tc>
        <w:tc>
          <w:tcPr>
            <w:tcW w:w="4731" w:type="dxa"/>
            <w:shd w:val="clear" w:color="auto" w:fill="DEEAF6" w:themeFill="accent1" w:themeFillTint="33"/>
          </w:tcPr>
          <w:p w:rsidR="001B6007" w:rsidRDefault="001B6007" w:rsidP="001B6007">
            <w:pPr>
              <w:pStyle w:val="ListParagraph"/>
              <w:numPr>
                <w:ilvl w:val="0"/>
                <w:numId w:val="10"/>
              </w:num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Surveys (if not in Book 3 or 4)</w:t>
            </w:r>
          </w:p>
          <w:p w:rsidR="001B6007" w:rsidRDefault="001B6007" w:rsidP="001B6007">
            <w:pPr>
              <w:pStyle w:val="ListParagraph"/>
              <w:numPr>
                <w:ilvl w:val="0"/>
                <w:numId w:val="10"/>
              </w:num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Preliminary Geotechnical Recommendations</w:t>
            </w:r>
          </w:p>
          <w:p w:rsidR="001B6007" w:rsidRPr="00481BF8" w:rsidRDefault="001B6007" w:rsidP="001B6007">
            <w:pPr>
              <w:pStyle w:val="ListParagraph"/>
              <w:numPr>
                <w:ilvl w:val="0"/>
                <w:numId w:val="10"/>
              </w:num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NEPA Documents (EA, EIS, FONSI, ROD)</w:t>
            </w:r>
          </w:p>
        </w:tc>
      </w:tr>
    </w:tbl>
    <w:p w:rsidR="001B6007" w:rsidRDefault="001B6007" w:rsidP="001B6007">
      <w:pPr>
        <w:autoSpaceDE w:val="0"/>
        <w:autoSpaceDN w:val="0"/>
        <w:adjustRightInd w:val="0"/>
        <w:spacing w:line="240" w:lineRule="auto"/>
        <w:rPr>
          <w:rFonts w:cs="Arial"/>
          <w:iCs/>
          <w:color w:val="3C3C3C"/>
        </w:rPr>
      </w:pPr>
    </w:p>
    <w:p w:rsidR="001B6007" w:rsidRDefault="001B6007" w:rsidP="001B6007">
      <w:pPr>
        <w:rPr>
          <w:rFonts w:cs="Arial"/>
          <w:iCs/>
          <w:color w:val="3C3C3C"/>
        </w:rPr>
      </w:pPr>
      <w:r>
        <w:rPr>
          <w:rFonts w:cs="Arial"/>
          <w:iCs/>
          <w:color w:val="3C3C3C"/>
        </w:rPr>
        <w:br w:type="page"/>
      </w:r>
    </w:p>
    <w:p w:rsidR="001B6007" w:rsidRPr="00263D57" w:rsidRDefault="001B6007" w:rsidP="001B6007">
      <w:pPr>
        <w:autoSpaceDE w:val="0"/>
        <w:autoSpaceDN w:val="0"/>
        <w:adjustRightInd w:val="0"/>
        <w:spacing w:line="240" w:lineRule="auto"/>
        <w:rPr>
          <w:rFonts w:cs="Arial"/>
          <w:iCs/>
          <w:color w:val="3C3C3C"/>
        </w:rPr>
      </w:pPr>
      <w:r>
        <w:rPr>
          <w:rFonts w:cs="Arial"/>
          <w:iCs/>
          <w:color w:val="3C3C3C"/>
        </w:rPr>
        <w:t>As shown in Table 4-1, the Design-Build documents</w:t>
      </w:r>
      <w:r w:rsidRPr="00263D57">
        <w:rPr>
          <w:rFonts w:cs="Arial"/>
          <w:iCs/>
          <w:color w:val="3C3C3C"/>
        </w:rPr>
        <w:t xml:space="preserve"> are organized into </w:t>
      </w:r>
      <w:r>
        <w:rPr>
          <w:rFonts w:cs="Arial"/>
          <w:iCs/>
          <w:color w:val="3C3C3C"/>
        </w:rPr>
        <w:t>four</w:t>
      </w:r>
      <w:r w:rsidRPr="00263D57">
        <w:rPr>
          <w:rFonts w:cs="Arial"/>
          <w:iCs/>
          <w:color w:val="3C3C3C"/>
        </w:rPr>
        <w:t xml:space="preserve"> books</w:t>
      </w:r>
      <w:r>
        <w:rPr>
          <w:rFonts w:cs="Arial"/>
          <w:iCs/>
          <w:color w:val="3C3C3C"/>
        </w:rPr>
        <w:t xml:space="preserve"> and Reference Documents</w:t>
      </w:r>
      <w:r w:rsidRPr="00263D57">
        <w:rPr>
          <w:rFonts w:cs="Arial"/>
          <w:iCs/>
          <w:color w:val="3C3C3C"/>
        </w:rPr>
        <w:t>. Each of the books is an essential part of the contract, and a requirement occurring in one is as binding as a requirement occurring in all.  The books are intended to be compl</w:t>
      </w:r>
      <w:r>
        <w:rPr>
          <w:rFonts w:cs="Arial"/>
          <w:iCs/>
          <w:color w:val="3C3C3C"/>
        </w:rPr>
        <w:t>e</w:t>
      </w:r>
      <w:r w:rsidRPr="00263D57">
        <w:rPr>
          <w:rFonts w:cs="Arial"/>
          <w:iCs/>
          <w:color w:val="3C3C3C"/>
        </w:rPr>
        <w:t xml:space="preserve">mentary, but as they are </w:t>
      </w:r>
      <w:r>
        <w:rPr>
          <w:rFonts w:cs="Arial"/>
          <w:iCs/>
          <w:color w:val="3C3C3C"/>
        </w:rPr>
        <w:t>C</w:t>
      </w:r>
      <w:r w:rsidRPr="00263D57">
        <w:rPr>
          <w:rFonts w:cs="Arial"/>
          <w:iCs/>
          <w:color w:val="3C3C3C"/>
        </w:rPr>
        <w:t xml:space="preserve">ontract </w:t>
      </w:r>
      <w:r>
        <w:rPr>
          <w:rFonts w:cs="Arial"/>
          <w:iCs/>
          <w:color w:val="3C3C3C"/>
        </w:rPr>
        <w:t>D</w:t>
      </w:r>
      <w:r w:rsidRPr="00263D57">
        <w:rPr>
          <w:rFonts w:cs="Arial"/>
          <w:iCs/>
          <w:color w:val="3C3C3C"/>
        </w:rPr>
        <w:t>ocuments it is important that there be an order of precedence, as follows:</w:t>
      </w:r>
    </w:p>
    <w:p w:rsidR="001B6007" w:rsidRPr="00E32AC7" w:rsidRDefault="001B6007" w:rsidP="001B6007">
      <w:pPr>
        <w:pStyle w:val="ListParagraph"/>
        <w:numPr>
          <w:ilvl w:val="0"/>
          <w:numId w:val="18"/>
        </w:numPr>
        <w:autoSpaceDE w:val="0"/>
        <w:autoSpaceDN w:val="0"/>
        <w:adjustRightInd w:val="0"/>
        <w:spacing w:line="240" w:lineRule="auto"/>
        <w:contextualSpacing w:val="0"/>
        <w:rPr>
          <w:rFonts w:cs="Arial"/>
          <w:iCs/>
          <w:color w:val="3C3C3C"/>
        </w:rPr>
      </w:pPr>
      <w:r w:rsidRPr="00E32AC7">
        <w:rPr>
          <w:rFonts w:cs="Arial"/>
          <w:iCs/>
          <w:color w:val="3C3C3C"/>
        </w:rPr>
        <w:t>Book 1 – Contract, as exec</w:t>
      </w:r>
      <w:r>
        <w:rPr>
          <w:rFonts w:cs="Arial"/>
          <w:iCs/>
          <w:color w:val="3C3C3C"/>
        </w:rPr>
        <w:t>uted by CDOT and the Contractor</w:t>
      </w:r>
    </w:p>
    <w:p w:rsidR="001B6007" w:rsidRPr="00E32AC7" w:rsidRDefault="001B6007" w:rsidP="001B6007">
      <w:pPr>
        <w:pStyle w:val="ListParagraph"/>
        <w:numPr>
          <w:ilvl w:val="0"/>
          <w:numId w:val="18"/>
        </w:numPr>
        <w:autoSpaceDE w:val="0"/>
        <w:autoSpaceDN w:val="0"/>
        <w:adjustRightInd w:val="0"/>
        <w:spacing w:line="240" w:lineRule="auto"/>
        <w:contextualSpacing w:val="0"/>
        <w:rPr>
          <w:rFonts w:cs="Arial"/>
          <w:iCs/>
          <w:color w:val="3C3C3C"/>
        </w:rPr>
      </w:pPr>
      <w:r w:rsidRPr="00E32AC7">
        <w:rPr>
          <w:rFonts w:cs="Arial"/>
          <w:iCs/>
          <w:color w:val="3C3C3C"/>
        </w:rPr>
        <w:t>Book 2 – Technical Requirements</w:t>
      </w:r>
    </w:p>
    <w:p w:rsidR="001B6007" w:rsidRPr="00E32AC7" w:rsidRDefault="001B6007" w:rsidP="001B6007">
      <w:pPr>
        <w:pStyle w:val="ListParagraph"/>
        <w:numPr>
          <w:ilvl w:val="0"/>
          <w:numId w:val="18"/>
        </w:numPr>
        <w:autoSpaceDE w:val="0"/>
        <w:autoSpaceDN w:val="0"/>
        <w:adjustRightInd w:val="0"/>
        <w:spacing w:line="240" w:lineRule="auto"/>
        <w:contextualSpacing w:val="0"/>
        <w:rPr>
          <w:rFonts w:cs="Arial"/>
          <w:iCs/>
          <w:color w:val="3C3C3C"/>
        </w:rPr>
      </w:pPr>
      <w:r w:rsidRPr="00E32AC7">
        <w:rPr>
          <w:rFonts w:cs="Arial"/>
          <w:iCs/>
          <w:color w:val="3C3C3C"/>
        </w:rPr>
        <w:t>Book 3 – Applicable Standards, Data</w:t>
      </w:r>
      <w:r>
        <w:rPr>
          <w:rFonts w:cs="Arial"/>
          <w:iCs/>
          <w:color w:val="3C3C3C"/>
        </w:rPr>
        <w:t xml:space="preserve"> and</w:t>
      </w:r>
      <w:r w:rsidRPr="00E32AC7">
        <w:rPr>
          <w:rFonts w:cs="Arial"/>
          <w:iCs/>
          <w:color w:val="3C3C3C"/>
        </w:rPr>
        <w:t xml:space="preserve"> Reports</w:t>
      </w:r>
    </w:p>
    <w:p w:rsidR="001B6007" w:rsidRPr="00E32AC7" w:rsidRDefault="001B6007" w:rsidP="001B6007">
      <w:pPr>
        <w:pStyle w:val="ListParagraph"/>
        <w:numPr>
          <w:ilvl w:val="0"/>
          <w:numId w:val="18"/>
        </w:numPr>
        <w:autoSpaceDE w:val="0"/>
        <w:autoSpaceDN w:val="0"/>
        <w:adjustRightInd w:val="0"/>
        <w:spacing w:line="240" w:lineRule="auto"/>
        <w:contextualSpacing w:val="0"/>
        <w:rPr>
          <w:rFonts w:cs="Arial"/>
          <w:iCs/>
          <w:color w:val="3C3C3C"/>
        </w:rPr>
      </w:pPr>
      <w:r w:rsidRPr="00E32AC7">
        <w:rPr>
          <w:rFonts w:cs="Arial"/>
          <w:iCs/>
          <w:color w:val="3C3C3C"/>
        </w:rPr>
        <w:t>Book 4 – Contract Drawings</w:t>
      </w:r>
    </w:p>
    <w:p w:rsidR="001B6007" w:rsidRPr="00E32AC7" w:rsidRDefault="001B6007" w:rsidP="001B6007">
      <w:pPr>
        <w:pStyle w:val="ListParagraph"/>
        <w:numPr>
          <w:ilvl w:val="0"/>
          <w:numId w:val="18"/>
        </w:numPr>
        <w:autoSpaceDE w:val="0"/>
        <w:autoSpaceDN w:val="0"/>
        <w:adjustRightInd w:val="0"/>
        <w:spacing w:line="240" w:lineRule="auto"/>
        <w:contextualSpacing w:val="0"/>
        <w:rPr>
          <w:rFonts w:cs="Arial"/>
          <w:iCs/>
          <w:color w:val="3C3C3C"/>
        </w:rPr>
      </w:pPr>
      <w:r w:rsidRPr="00E32AC7">
        <w:rPr>
          <w:rFonts w:cs="Arial"/>
          <w:iCs/>
          <w:color w:val="3C3C3C"/>
        </w:rPr>
        <w:t xml:space="preserve">Proposal Documents, to the extent they meet or </w:t>
      </w:r>
      <w:r w:rsidRPr="00E32AC7">
        <w:rPr>
          <w:i/>
          <w:color w:val="3C3C3C"/>
        </w:rPr>
        <w:t>exceed</w:t>
      </w:r>
      <w:r w:rsidRPr="00E32AC7">
        <w:rPr>
          <w:rFonts w:cs="Arial"/>
          <w:iCs/>
          <w:color w:val="3C3C3C"/>
        </w:rPr>
        <w:t xml:space="preserve"> the requirements of the other Contract Documents.  In other words</w:t>
      </w:r>
      <w:r>
        <w:rPr>
          <w:rFonts w:cs="Arial"/>
          <w:iCs/>
          <w:color w:val="3C3C3C"/>
        </w:rPr>
        <w:t>,</w:t>
      </w:r>
      <w:r w:rsidRPr="00E32AC7">
        <w:rPr>
          <w:rFonts w:cs="Arial"/>
          <w:iCs/>
          <w:color w:val="3C3C3C"/>
        </w:rPr>
        <w:t xml:space="preserve"> if the Proposal Documents include statements that can be</w:t>
      </w:r>
      <w:r>
        <w:rPr>
          <w:rFonts w:cs="Arial"/>
          <w:iCs/>
          <w:color w:val="3C3C3C"/>
        </w:rPr>
        <w:t xml:space="preserve"> contractually</w:t>
      </w:r>
      <w:r w:rsidRPr="00E32AC7">
        <w:rPr>
          <w:rFonts w:cs="Arial"/>
          <w:iCs/>
          <w:color w:val="3C3C3C"/>
        </w:rPr>
        <w:t xml:space="preserve"> interpreted as commitments to provide higher quality, scope, or value or to perform additional services to the benefit of CDOT, then they are contractually binding.</w:t>
      </w:r>
    </w:p>
    <w:p w:rsidR="001B6007" w:rsidRDefault="001B6007" w:rsidP="001B6007">
      <w:pPr>
        <w:autoSpaceDE w:val="0"/>
        <w:autoSpaceDN w:val="0"/>
        <w:adjustRightInd w:val="0"/>
        <w:spacing w:line="240" w:lineRule="auto"/>
        <w:rPr>
          <w:rFonts w:ascii="Arial" w:hAnsi="Arial" w:cs="Arial"/>
          <w:i/>
          <w:iCs/>
          <w:color w:val="3C3C3C"/>
          <w:sz w:val="21"/>
          <w:szCs w:val="21"/>
        </w:rPr>
      </w:pPr>
      <w:r>
        <w:rPr>
          <w:rFonts w:cs="Arial"/>
          <w:iCs/>
          <w:color w:val="3C3C3C"/>
        </w:rPr>
        <w:t>Reference Documents are provided to support the Contract Documents.  They are not binding contractual documents, but they communicate the design development that has been done to date by the owner.</w:t>
      </w:r>
    </w:p>
    <w:p w:rsidR="001B6007" w:rsidRDefault="001B6007" w:rsidP="001B6007">
      <w:pPr>
        <w:pStyle w:val="Heading3"/>
      </w:pPr>
      <w:bookmarkStart w:id="13" w:name="_Toc450657377"/>
      <w:bookmarkStart w:id="14" w:name="_Toc460309611"/>
      <w:r>
        <w:t>The Basic Configuration</w:t>
      </w:r>
      <w:bookmarkEnd w:id="13"/>
      <w:bookmarkEnd w:id="14"/>
    </w:p>
    <w:p w:rsidR="001B6007" w:rsidRPr="00263D57" w:rsidRDefault="001B6007" w:rsidP="001B6007">
      <w:pPr>
        <w:autoSpaceDE w:val="0"/>
        <w:autoSpaceDN w:val="0"/>
        <w:adjustRightInd w:val="0"/>
        <w:spacing w:line="240" w:lineRule="auto"/>
        <w:rPr>
          <w:rFonts w:cs="Times New Roman"/>
          <w:color w:val="272727"/>
        </w:rPr>
      </w:pPr>
      <w:r w:rsidRPr="00263D57">
        <w:rPr>
          <w:rFonts w:cs="Times New Roman"/>
          <w:color w:val="3C3C3C"/>
        </w:rPr>
        <w:t xml:space="preserve">The </w:t>
      </w:r>
      <w:r w:rsidRPr="00263D57">
        <w:rPr>
          <w:rFonts w:cs="Times New Roman"/>
          <w:color w:val="272727"/>
        </w:rPr>
        <w:t xml:space="preserve">Basic </w:t>
      </w:r>
      <w:r w:rsidRPr="00263D57">
        <w:rPr>
          <w:rFonts w:cs="Times New Roman"/>
          <w:color w:val="3C3C3C"/>
        </w:rPr>
        <w:t xml:space="preserve">Configuration </w:t>
      </w:r>
      <w:r w:rsidRPr="00263D57">
        <w:rPr>
          <w:rFonts w:cs="Times New Roman"/>
          <w:color w:val="272727"/>
        </w:rPr>
        <w:t xml:space="preserve">defines </w:t>
      </w:r>
      <w:r w:rsidRPr="00263D57">
        <w:rPr>
          <w:rFonts w:cs="Times New Roman"/>
          <w:color w:val="3C3C3C"/>
        </w:rPr>
        <w:t xml:space="preserve">fundamental </w:t>
      </w:r>
      <w:r w:rsidRPr="00263D57">
        <w:rPr>
          <w:rFonts w:cs="Times New Roman"/>
          <w:color w:val="272727"/>
        </w:rPr>
        <w:t>parameter</w:t>
      </w:r>
      <w:r w:rsidRPr="00263D57">
        <w:rPr>
          <w:rFonts w:cs="Times New Roman"/>
          <w:color w:val="515151"/>
        </w:rPr>
        <w:t xml:space="preserve">s </w:t>
      </w:r>
      <w:r w:rsidRPr="00263D57">
        <w:rPr>
          <w:rFonts w:cs="Times New Roman"/>
          <w:color w:val="3C3C3C"/>
        </w:rPr>
        <w:t xml:space="preserve">of </w:t>
      </w:r>
      <w:r w:rsidRPr="00263D57">
        <w:rPr>
          <w:rFonts w:cs="Times New Roman"/>
          <w:color w:val="272727"/>
        </w:rPr>
        <w:t xml:space="preserve">the </w:t>
      </w:r>
      <w:r w:rsidRPr="00263D57">
        <w:rPr>
          <w:rFonts w:cs="Times New Roman"/>
          <w:color w:val="3C3C3C"/>
        </w:rPr>
        <w:t>project</w:t>
      </w:r>
      <w:r>
        <w:rPr>
          <w:rFonts w:cs="Times New Roman"/>
          <w:color w:val="3C3C3C"/>
        </w:rPr>
        <w:t>,</w:t>
      </w:r>
      <w:r w:rsidRPr="00263D57">
        <w:rPr>
          <w:rFonts w:cs="Times New Roman"/>
          <w:color w:val="3C3C3C"/>
        </w:rPr>
        <w:t xml:space="preserve"> and</w:t>
      </w:r>
      <w:r>
        <w:rPr>
          <w:rFonts w:cs="Times New Roman"/>
          <w:color w:val="3C3C3C"/>
        </w:rPr>
        <w:t xml:space="preserve"> it</w:t>
      </w:r>
      <w:r w:rsidRPr="00263D57">
        <w:rPr>
          <w:rFonts w:cs="Times New Roman"/>
          <w:color w:val="3C3C3C"/>
        </w:rPr>
        <w:t xml:space="preserve"> is a </w:t>
      </w:r>
      <w:r w:rsidRPr="00263D57">
        <w:rPr>
          <w:rFonts w:cs="Times New Roman"/>
          <w:color w:val="515151"/>
        </w:rPr>
        <w:t>c</w:t>
      </w:r>
      <w:r w:rsidRPr="00263D57">
        <w:rPr>
          <w:rFonts w:cs="Times New Roman"/>
          <w:color w:val="272727"/>
        </w:rPr>
        <w:t xml:space="preserve">ritical provision in the </w:t>
      </w:r>
      <w:r>
        <w:rPr>
          <w:rFonts w:cs="Times New Roman"/>
          <w:color w:val="3C3C3C"/>
        </w:rPr>
        <w:t>C</w:t>
      </w:r>
      <w:r w:rsidRPr="00263D57">
        <w:rPr>
          <w:rFonts w:cs="Times New Roman"/>
          <w:color w:val="3C3C3C"/>
        </w:rPr>
        <w:t xml:space="preserve">ontract </w:t>
      </w:r>
      <w:r>
        <w:rPr>
          <w:rFonts w:cs="Times New Roman"/>
          <w:color w:val="272727"/>
        </w:rPr>
        <w:t>D</w:t>
      </w:r>
      <w:r w:rsidRPr="00263D57">
        <w:rPr>
          <w:rFonts w:cs="Times New Roman"/>
          <w:color w:val="272727"/>
        </w:rPr>
        <w:t>ocuments.</w:t>
      </w:r>
      <w:r>
        <w:rPr>
          <w:rFonts w:cs="Times New Roman"/>
          <w:color w:val="272727"/>
        </w:rPr>
        <w:t xml:space="preserve"> The Basic Configuration is described in the RFP in Book 2, Section 1.</w:t>
      </w:r>
      <w:r w:rsidRPr="00263D57">
        <w:rPr>
          <w:rFonts w:cs="Times New Roman"/>
          <w:color w:val="272727"/>
        </w:rPr>
        <w:t xml:space="preserve"> </w:t>
      </w:r>
      <w:r w:rsidRPr="00263D57">
        <w:rPr>
          <w:rFonts w:cs="Times New Roman"/>
          <w:color w:val="3C3C3C"/>
        </w:rPr>
        <w:t xml:space="preserve">Unlike </w:t>
      </w:r>
      <w:r w:rsidRPr="00263D57">
        <w:rPr>
          <w:rFonts w:cs="Times New Roman"/>
          <w:color w:val="272727"/>
        </w:rPr>
        <w:t>the project description</w:t>
      </w:r>
      <w:r w:rsidRPr="00263D57">
        <w:rPr>
          <w:rFonts w:cs="Times New Roman"/>
          <w:color w:val="3C3C3C"/>
        </w:rPr>
        <w:t xml:space="preserve">, which </w:t>
      </w:r>
      <w:r w:rsidRPr="00263D57">
        <w:rPr>
          <w:rFonts w:cs="Times New Roman"/>
          <w:color w:val="272727"/>
        </w:rPr>
        <w:t xml:space="preserve">is furnished to </w:t>
      </w:r>
      <w:r w:rsidRPr="00263D57">
        <w:rPr>
          <w:rFonts w:cs="Times New Roman"/>
          <w:color w:val="3C3C3C"/>
        </w:rPr>
        <w:t xml:space="preserve">the </w:t>
      </w:r>
      <w:r w:rsidRPr="00263D57">
        <w:rPr>
          <w:rFonts w:cs="Times New Roman"/>
          <w:color w:val="272727"/>
        </w:rPr>
        <w:t xml:space="preserve">proposers </w:t>
      </w:r>
      <w:r w:rsidRPr="00263D57">
        <w:rPr>
          <w:rFonts w:cs="Times New Roman"/>
          <w:color w:val="3C3C3C"/>
        </w:rPr>
        <w:t xml:space="preserve">as </w:t>
      </w:r>
      <w:r w:rsidRPr="00263D57">
        <w:rPr>
          <w:rFonts w:cs="Times New Roman"/>
          <w:color w:val="272727"/>
        </w:rPr>
        <w:t xml:space="preserve">information, the Basic </w:t>
      </w:r>
      <w:r w:rsidRPr="00263D57">
        <w:rPr>
          <w:rFonts w:cs="Times New Roman"/>
          <w:color w:val="3C3C3C"/>
        </w:rPr>
        <w:t xml:space="preserve">Configuration </w:t>
      </w:r>
      <w:r>
        <w:rPr>
          <w:rFonts w:cs="Times New Roman"/>
          <w:color w:val="3C3C3C"/>
        </w:rPr>
        <w:t>is a</w:t>
      </w:r>
      <w:r w:rsidRPr="00263D57">
        <w:rPr>
          <w:rFonts w:cs="Times New Roman"/>
          <w:color w:val="3C3C3C"/>
        </w:rPr>
        <w:t xml:space="preserve"> contractual </w:t>
      </w:r>
      <w:r w:rsidRPr="00263D57">
        <w:rPr>
          <w:rFonts w:cs="Times New Roman"/>
          <w:color w:val="272727"/>
        </w:rPr>
        <w:t xml:space="preserve">obligation to </w:t>
      </w:r>
      <w:r w:rsidRPr="00263D57">
        <w:rPr>
          <w:rFonts w:cs="Times New Roman"/>
          <w:color w:val="3C3C3C"/>
        </w:rPr>
        <w:t xml:space="preserve">which </w:t>
      </w:r>
      <w:r w:rsidRPr="00263D57">
        <w:rPr>
          <w:rFonts w:cs="Times New Roman"/>
          <w:color w:val="272727"/>
        </w:rPr>
        <w:t xml:space="preserve">the </w:t>
      </w:r>
      <w:r>
        <w:rPr>
          <w:rFonts w:cs="Times New Roman"/>
          <w:color w:val="272727"/>
        </w:rPr>
        <w:t>Design-Builder</w:t>
      </w:r>
      <w:r w:rsidRPr="00263D57">
        <w:rPr>
          <w:rFonts w:cs="Times New Roman"/>
          <w:color w:val="272727"/>
        </w:rPr>
        <w:t xml:space="preserve"> must </w:t>
      </w:r>
      <w:r w:rsidRPr="00263D57">
        <w:rPr>
          <w:rFonts w:cs="Times New Roman"/>
          <w:color w:val="3C3C3C"/>
        </w:rPr>
        <w:t>conform.</w:t>
      </w:r>
      <w:r>
        <w:rPr>
          <w:rFonts w:cs="Times New Roman"/>
          <w:color w:val="3C3C3C"/>
        </w:rPr>
        <w:t xml:space="preserve"> The Basic Configuration describes the scope of the improvements and elements that at a minimum must be included in the Proposal by a Design-Build team.</w:t>
      </w:r>
      <w:r w:rsidRPr="00263D57">
        <w:rPr>
          <w:rFonts w:cs="Times New Roman"/>
          <w:color w:val="3C3C3C"/>
        </w:rPr>
        <w:t xml:space="preserve"> It should provide a concise but complete description of the scope of the construction work of the project.  </w:t>
      </w:r>
      <w:r>
        <w:rPr>
          <w:rFonts w:cs="Times New Roman"/>
          <w:color w:val="3C3C3C"/>
        </w:rPr>
        <w:t>T</w:t>
      </w:r>
      <w:r w:rsidRPr="00263D57">
        <w:rPr>
          <w:rFonts w:cs="Times New Roman"/>
          <w:color w:val="3C3C3C"/>
        </w:rPr>
        <w:t>he Basic Configuration is generally a narrative description and not a set of plans</w:t>
      </w:r>
      <w:r>
        <w:rPr>
          <w:rFonts w:cs="Times New Roman"/>
          <w:color w:val="3C3C3C"/>
        </w:rPr>
        <w:t>, exhibits, or technical documents</w:t>
      </w:r>
      <w:r w:rsidRPr="00263D57">
        <w:rPr>
          <w:rFonts w:cs="Times New Roman"/>
          <w:color w:val="3C3C3C"/>
        </w:rPr>
        <w:t>.</w:t>
      </w:r>
    </w:p>
    <w:p w:rsidR="001B6007" w:rsidRPr="00263D57" w:rsidRDefault="001B6007" w:rsidP="001B6007">
      <w:pPr>
        <w:autoSpaceDE w:val="0"/>
        <w:autoSpaceDN w:val="0"/>
        <w:adjustRightInd w:val="0"/>
        <w:spacing w:line="240" w:lineRule="auto"/>
        <w:rPr>
          <w:rFonts w:cs="Times New Roman"/>
          <w:color w:val="272727"/>
        </w:rPr>
      </w:pPr>
      <w:r w:rsidRPr="00263D57">
        <w:rPr>
          <w:rFonts w:cs="Times New Roman"/>
          <w:color w:val="272727"/>
        </w:rPr>
        <w:t>The Basic Configuration combines with th</w:t>
      </w:r>
      <w:r>
        <w:rPr>
          <w:rFonts w:cs="Times New Roman"/>
          <w:color w:val="272727"/>
        </w:rPr>
        <w:t>e</w:t>
      </w:r>
      <w:r w:rsidRPr="00263D57">
        <w:rPr>
          <w:rFonts w:cs="Times New Roman"/>
          <w:color w:val="272727"/>
        </w:rPr>
        <w:t xml:space="preserve"> technical provisions of the RFP to fully define the project.  </w:t>
      </w:r>
      <w:r>
        <w:rPr>
          <w:rFonts w:cs="Times New Roman"/>
          <w:color w:val="272727"/>
        </w:rPr>
        <w:t>Generally,</w:t>
      </w:r>
      <w:r w:rsidRPr="00263D57">
        <w:rPr>
          <w:rFonts w:cs="Times New Roman"/>
          <w:color w:val="272727"/>
        </w:rPr>
        <w:t xml:space="preserve"> the Basic Configuration describes what </w:t>
      </w:r>
      <w:r>
        <w:rPr>
          <w:rFonts w:cs="Times New Roman"/>
          <w:color w:val="272727"/>
        </w:rPr>
        <w:t>is to</w:t>
      </w:r>
      <w:r w:rsidRPr="00263D57">
        <w:rPr>
          <w:rFonts w:cs="Times New Roman"/>
          <w:color w:val="272727"/>
        </w:rPr>
        <w:t xml:space="preserve"> be built</w:t>
      </w:r>
      <w:r>
        <w:rPr>
          <w:rFonts w:cs="Times New Roman"/>
          <w:color w:val="272727"/>
        </w:rPr>
        <w:t>,</w:t>
      </w:r>
      <w:r w:rsidRPr="00263D57">
        <w:rPr>
          <w:rFonts w:cs="Times New Roman"/>
          <w:color w:val="272727"/>
        </w:rPr>
        <w:t xml:space="preserve"> and the technical provisions describe how it is to be designed and constructed.</w:t>
      </w:r>
    </w:p>
    <w:p w:rsidR="001B6007" w:rsidRPr="00263D57" w:rsidRDefault="001B6007" w:rsidP="001B6007">
      <w:pPr>
        <w:autoSpaceDE w:val="0"/>
        <w:autoSpaceDN w:val="0"/>
        <w:adjustRightInd w:val="0"/>
        <w:spacing w:line="240" w:lineRule="auto"/>
        <w:rPr>
          <w:rFonts w:cs="Times New Roman"/>
          <w:color w:val="3C3C3C"/>
        </w:rPr>
      </w:pPr>
      <w:r w:rsidRPr="00263D57">
        <w:rPr>
          <w:rFonts w:cs="Times New Roman"/>
          <w:color w:val="3C3C3C"/>
        </w:rPr>
        <w:t xml:space="preserve">The essence of writing the </w:t>
      </w:r>
      <w:r w:rsidRPr="00263D57">
        <w:rPr>
          <w:rFonts w:cs="Times New Roman"/>
          <w:color w:val="272727"/>
        </w:rPr>
        <w:t>Ba</w:t>
      </w:r>
      <w:r w:rsidRPr="00263D57">
        <w:rPr>
          <w:rFonts w:cs="Times New Roman"/>
          <w:color w:val="515151"/>
        </w:rPr>
        <w:t>sic Configu</w:t>
      </w:r>
      <w:r w:rsidRPr="00263D57">
        <w:rPr>
          <w:rFonts w:cs="Times New Roman"/>
          <w:color w:val="272727"/>
        </w:rPr>
        <w:t xml:space="preserve">ration is finding the </w:t>
      </w:r>
      <w:r w:rsidRPr="00263D57">
        <w:rPr>
          <w:rFonts w:cs="Times New Roman"/>
          <w:color w:val="3C3C3C"/>
        </w:rPr>
        <w:t xml:space="preserve">appropriate </w:t>
      </w:r>
      <w:r w:rsidRPr="00263D57">
        <w:rPr>
          <w:rFonts w:cs="Times New Roman"/>
          <w:color w:val="272727"/>
        </w:rPr>
        <w:t xml:space="preserve">balance </w:t>
      </w:r>
      <w:r w:rsidRPr="00263D57">
        <w:rPr>
          <w:rFonts w:cs="Times New Roman"/>
          <w:color w:val="3C3C3C"/>
        </w:rPr>
        <w:t xml:space="preserve">between </w:t>
      </w:r>
      <w:r w:rsidRPr="00263D57">
        <w:rPr>
          <w:rFonts w:cs="Times New Roman"/>
          <w:color w:val="272727"/>
        </w:rPr>
        <w:t xml:space="preserve">maintaining </w:t>
      </w:r>
      <w:r w:rsidRPr="00263D57">
        <w:rPr>
          <w:rFonts w:cs="Times New Roman"/>
          <w:color w:val="3C3C3C"/>
        </w:rPr>
        <w:t xml:space="preserve">sufficient control over the basic </w:t>
      </w:r>
      <w:r w:rsidRPr="00263D57">
        <w:rPr>
          <w:rFonts w:cs="Times New Roman"/>
          <w:color w:val="272727"/>
        </w:rPr>
        <w:t>de</w:t>
      </w:r>
      <w:r w:rsidRPr="00263D57">
        <w:rPr>
          <w:rFonts w:cs="Times New Roman"/>
          <w:color w:val="515151"/>
        </w:rPr>
        <w:t>s</w:t>
      </w:r>
      <w:r w:rsidRPr="00263D57">
        <w:rPr>
          <w:rFonts w:cs="Times New Roman"/>
          <w:color w:val="272727"/>
        </w:rPr>
        <w:t xml:space="preserve">ign </w:t>
      </w:r>
      <w:r w:rsidRPr="00263D57">
        <w:rPr>
          <w:rFonts w:cs="Times New Roman"/>
          <w:color w:val="3C3C3C"/>
        </w:rPr>
        <w:t xml:space="preserve">and </w:t>
      </w:r>
      <w:r>
        <w:rPr>
          <w:rFonts w:cs="Times New Roman"/>
          <w:color w:val="272727"/>
        </w:rPr>
        <w:t>allowing</w:t>
      </w:r>
      <w:r w:rsidRPr="00263D57">
        <w:rPr>
          <w:rFonts w:cs="Times New Roman"/>
          <w:color w:val="272727"/>
        </w:rPr>
        <w:t xml:space="preserve"> </w:t>
      </w:r>
      <w:r w:rsidRPr="00263D57">
        <w:rPr>
          <w:rFonts w:cs="Times New Roman"/>
          <w:color w:val="3C3C3C"/>
        </w:rPr>
        <w:t xml:space="preserve">enough </w:t>
      </w:r>
      <w:r w:rsidRPr="00263D57">
        <w:rPr>
          <w:rFonts w:cs="Times New Roman"/>
          <w:color w:val="272727"/>
        </w:rPr>
        <w:t xml:space="preserve">room </w:t>
      </w:r>
      <w:r>
        <w:rPr>
          <w:rFonts w:cs="Times New Roman"/>
          <w:color w:val="3C3C3C"/>
        </w:rPr>
        <w:t>to incorporate</w:t>
      </w:r>
      <w:r w:rsidRPr="00263D57">
        <w:rPr>
          <w:rFonts w:cs="Times New Roman"/>
          <w:color w:val="3C3C3C"/>
        </w:rPr>
        <w:t xml:space="preserve"> </w:t>
      </w:r>
      <w:r w:rsidRPr="00263D57">
        <w:rPr>
          <w:rFonts w:cs="Times New Roman"/>
          <w:color w:val="272727"/>
        </w:rPr>
        <w:t>inno</w:t>
      </w:r>
      <w:r w:rsidRPr="00263D57">
        <w:rPr>
          <w:rFonts w:cs="Times New Roman"/>
          <w:color w:val="515151"/>
        </w:rPr>
        <w:t>va</w:t>
      </w:r>
      <w:r w:rsidRPr="00263D57">
        <w:rPr>
          <w:rFonts w:cs="Times New Roman"/>
          <w:color w:val="272727"/>
        </w:rPr>
        <w:t xml:space="preserve">tive </w:t>
      </w:r>
      <w:r w:rsidRPr="00263D57">
        <w:rPr>
          <w:rFonts w:cs="Times New Roman"/>
          <w:color w:val="3C3C3C"/>
        </w:rPr>
        <w:t xml:space="preserve">ideas from the proposers. The owner should </w:t>
      </w:r>
      <w:r w:rsidRPr="00263D57">
        <w:rPr>
          <w:rFonts w:cs="Times New Roman"/>
          <w:color w:val="272727"/>
        </w:rPr>
        <w:t xml:space="preserve">have </w:t>
      </w:r>
      <w:r w:rsidRPr="00263D57">
        <w:rPr>
          <w:rFonts w:cs="Times New Roman"/>
          <w:color w:val="515151"/>
        </w:rPr>
        <w:t xml:space="preserve">a </w:t>
      </w:r>
      <w:r w:rsidRPr="00263D57">
        <w:rPr>
          <w:rFonts w:cs="Times New Roman"/>
          <w:color w:val="3C3C3C"/>
        </w:rPr>
        <w:t xml:space="preserve">good </w:t>
      </w:r>
      <w:r w:rsidRPr="00263D57">
        <w:rPr>
          <w:rFonts w:cs="Times New Roman"/>
          <w:color w:val="272727"/>
        </w:rPr>
        <w:t xml:space="preserve">understanding </w:t>
      </w:r>
      <w:r w:rsidRPr="00263D57">
        <w:rPr>
          <w:rFonts w:cs="Times New Roman"/>
          <w:color w:val="3C3C3C"/>
        </w:rPr>
        <w:t xml:space="preserve">of </w:t>
      </w:r>
      <w:r w:rsidRPr="00263D57">
        <w:rPr>
          <w:rFonts w:cs="Times New Roman"/>
          <w:color w:val="272727"/>
        </w:rPr>
        <w:t xml:space="preserve">project </w:t>
      </w:r>
      <w:r w:rsidRPr="00263D57">
        <w:rPr>
          <w:rFonts w:cs="Times New Roman"/>
          <w:color w:val="3C3C3C"/>
        </w:rPr>
        <w:t xml:space="preserve">goals and </w:t>
      </w:r>
      <w:r w:rsidRPr="00263D57">
        <w:rPr>
          <w:rFonts w:cs="Times New Roman"/>
          <w:color w:val="272727"/>
        </w:rPr>
        <w:t>ri</w:t>
      </w:r>
      <w:r w:rsidRPr="00263D57">
        <w:rPr>
          <w:rFonts w:cs="Times New Roman"/>
          <w:color w:val="515151"/>
        </w:rPr>
        <w:t xml:space="preserve">sk </w:t>
      </w:r>
      <w:r w:rsidRPr="00263D57">
        <w:rPr>
          <w:rFonts w:cs="Times New Roman"/>
          <w:color w:val="3C3C3C"/>
        </w:rPr>
        <w:t xml:space="preserve">allocation before developing the Basic Configuration. </w:t>
      </w:r>
    </w:p>
    <w:p w:rsidR="001B6007" w:rsidRDefault="001B6007" w:rsidP="001B6007">
      <w:pPr>
        <w:rPr>
          <w:rFonts w:cs="Arial"/>
        </w:rPr>
      </w:pPr>
      <w:r>
        <w:rPr>
          <w:rFonts w:cs="Arial"/>
        </w:rPr>
        <w:t>The project limits should be defined in the</w:t>
      </w:r>
      <w:r w:rsidRPr="00263D57">
        <w:rPr>
          <w:rFonts w:cs="Arial"/>
        </w:rPr>
        <w:t xml:space="preserve"> Basic Configuration.  </w:t>
      </w:r>
      <w:r>
        <w:rPr>
          <w:rFonts w:cs="Arial"/>
        </w:rPr>
        <w:t>The project limits are typically defined by the limits of the owner’s ROW.  ROW acquisition is typically best performed by the owner with the goal of developing a footprint in which the Basic Configuration can be constructed</w:t>
      </w:r>
      <w:r w:rsidRPr="00263D57">
        <w:rPr>
          <w:rFonts w:cs="Arial"/>
        </w:rPr>
        <w:t>.</w:t>
      </w:r>
      <w:r>
        <w:rPr>
          <w:rFonts w:cs="Arial"/>
        </w:rPr>
        <w:t xml:space="preserve">  Then </w:t>
      </w:r>
      <w:r w:rsidRPr="00263D57">
        <w:rPr>
          <w:rFonts w:cs="Arial"/>
        </w:rPr>
        <w:t>the</w:t>
      </w:r>
      <w:r>
        <w:rPr>
          <w:rFonts w:cs="Arial"/>
        </w:rPr>
        <w:t xml:space="preserve"> proposers can assess any</w:t>
      </w:r>
      <w:r w:rsidRPr="00263D57">
        <w:rPr>
          <w:rFonts w:cs="Arial"/>
        </w:rPr>
        <w:t xml:space="preserve"> need</w:t>
      </w:r>
      <w:r>
        <w:rPr>
          <w:rFonts w:cs="Arial"/>
        </w:rPr>
        <w:t>s</w:t>
      </w:r>
      <w:r w:rsidRPr="00263D57">
        <w:rPr>
          <w:rFonts w:cs="Arial"/>
        </w:rPr>
        <w:t xml:space="preserve"> </w:t>
      </w:r>
      <w:r>
        <w:rPr>
          <w:rFonts w:cs="Arial"/>
        </w:rPr>
        <w:t>and risks of</w:t>
      </w:r>
      <w:r w:rsidRPr="00263D57">
        <w:rPr>
          <w:rFonts w:cs="Arial"/>
        </w:rPr>
        <w:t xml:space="preserve"> additional</w:t>
      </w:r>
      <w:r>
        <w:rPr>
          <w:rFonts w:cs="Arial"/>
        </w:rPr>
        <w:t xml:space="preserve"> ROW acquisitions to accommodate their specific designs.</w:t>
      </w:r>
    </w:p>
    <w:p w:rsidR="001B6007" w:rsidRDefault="001B6007" w:rsidP="001B6007">
      <w:pPr>
        <w:rPr>
          <w:rFonts w:cs="Arial"/>
        </w:rPr>
      </w:pPr>
      <w:r>
        <w:rPr>
          <w:rFonts w:cs="Arial"/>
        </w:rPr>
        <w:t>The project limits are also important with regard to environmental clearances.</w:t>
      </w:r>
      <w:r w:rsidRPr="00263D57">
        <w:rPr>
          <w:rFonts w:cs="Arial"/>
        </w:rPr>
        <w:t xml:space="preserve"> </w:t>
      </w:r>
      <w:r>
        <w:rPr>
          <w:rFonts w:cs="Arial"/>
        </w:rPr>
        <w:t>The project limits should ensure that the environmental footprint of the construction does not exceed that of the environmental decision document.</w:t>
      </w:r>
    </w:p>
    <w:p w:rsidR="001B6007" w:rsidRPr="00263D57" w:rsidRDefault="001B6007" w:rsidP="001B6007">
      <w:pPr>
        <w:rPr>
          <w:rFonts w:cs="Arial"/>
        </w:rPr>
      </w:pPr>
      <w:r>
        <w:rPr>
          <w:rFonts w:cs="Arial"/>
        </w:rPr>
        <w:t>Conceptual</w:t>
      </w:r>
      <w:r w:rsidRPr="00263D57">
        <w:rPr>
          <w:rFonts w:cs="Arial"/>
        </w:rPr>
        <w:t xml:space="preserve"> horizontal and vertical alignment</w:t>
      </w:r>
      <w:r>
        <w:rPr>
          <w:rFonts w:cs="Arial"/>
        </w:rPr>
        <w:t>s are often provided (or referenced) with the Basic Configuration.</w:t>
      </w:r>
      <w:r w:rsidRPr="00263D57">
        <w:rPr>
          <w:rFonts w:cs="Arial"/>
        </w:rPr>
        <w:t xml:space="preserve"> The Basic Configuration </w:t>
      </w:r>
      <w:r>
        <w:rPr>
          <w:rFonts w:cs="Arial"/>
        </w:rPr>
        <w:t xml:space="preserve">defines </w:t>
      </w:r>
      <w:r w:rsidRPr="00263D57">
        <w:rPr>
          <w:rFonts w:cs="Arial"/>
        </w:rPr>
        <w:t>ranges of acceptable alignments to provide flexibility while ensuring that the facility aligns with adjacent facilities</w:t>
      </w:r>
      <w:r>
        <w:rPr>
          <w:rFonts w:cs="Arial"/>
        </w:rPr>
        <w:t>, environmental requirements,</w:t>
      </w:r>
      <w:r w:rsidRPr="00263D57">
        <w:rPr>
          <w:rFonts w:cs="Arial"/>
        </w:rPr>
        <w:t xml:space="preserve"> and long-range </w:t>
      </w:r>
      <w:r>
        <w:rPr>
          <w:rFonts w:cs="Arial"/>
        </w:rPr>
        <w:t xml:space="preserve">corridor </w:t>
      </w:r>
      <w:r w:rsidRPr="00263D57">
        <w:rPr>
          <w:rFonts w:cs="Arial"/>
        </w:rPr>
        <w:t>plans.</w:t>
      </w:r>
    </w:p>
    <w:p w:rsidR="001B6007" w:rsidRDefault="001B6007" w:rsidP="001B6007">
      <w:pPr>
        <w:rPr>
          <w:rFonts w:cs="Arial"/>
        </w:rPr>
      </w:pPr>
      <w:r w:rsidRPr="00263D57">
        <w:rPr>
          <w:rFonts w:cs="Arial"/>
        </w:rPr>
        <w:t>Critical project components</w:t>
      </w:r>
      <w:r>
        <w:rPr>
          <w:rFonts w:cs="Arial"/>
        </w:rPr>
        <w:t>,</w:t>
      </w:r>
      <w:r w:rsidRPr="00263D57">
        <w:rPr>
          <w:rFonts w:cs="Arial"/>
        </w:rPr>
        <w:t xml:space="preserve"> such as interchanges, on- and off-ramps, and number of lanes</w:t>
      </w:r>
      <w:r>
        <w:rPr>
          <w:rFonts w:cs="Arial"/>
        </w:rPr>
        <w:t>,</w:t>
      </w:r>
      <w:r w:rsidRPr="00263D57">
        <w:rPr>
          <w:rFonts w:cs="Arial"/>
        </w:rPr>
        <w:t xml:space="preserve"> often are included in the Basic Configuration. </w:t>
      </w:r>
    </w:p>
    <w:p w:rsidR="001B6007" w:rsidRDefault="001B6007" w:rsidP="001B6007">
      <w:pPr>
        <w:rPr>
          <w:rFonts w:cs="Arial"/>
        </w:rPr>
      </w:pPr>
      <w:r w:rsidRPr="00263D57">
        <w:rPr>
          <w:rFonts w:cs="Arial"/>
        </w:rPr>
        <w:t>The Basic Configuration also can be performance</w:t>
      </w:r>
      <w:r>
        <w:rPr>
          <w:rFonts w:cs="Arial"/>
        </w:rPr>
        <w:t xml:space="preserve"> </w:t>
      </w:r>
      <w:r w:rsidRPr="00263D57">
        <w:rPr>
          <w:rFonts w:cs="Arial"/>
        </w:rPr>
        <w:t xml:space="preserve">based, </w:t>
      </w:r>
      <w:r>
        <w:rPr>
          <w:rFonts w:cs="Arial"/>
        </w:rPr>
        <w:t xml:space="preserve">requiring defined </w:t>
      </w:r>
      <w:r w:rsidRPr="00263D57">
        <w:rPr>
          <w:rFonts w:cs="Arial"/>
        </w:rPr>
        <w:t xml:space="preserve">traffic </w:t>
      </w:r>
      <w:r>
        <w:rPr>
          <w:rFonts w:cs="Arial"/>
        </w:rPr>
        <w:t>operations</w:t>
      </w:r>
      <w:r w:rsidRPr="00263D57">
        <w:rPr>
          <w:rFonts w:cs="Arial"/>
        </w:rPr>
        <w:t xml:space="preserve"> and accessibility to certain locations rather than specifying the number of lanes and location of interchanges</w:t>
      </w:r>
      <w:r>
        <w:rPr>
          <w:rFonts w:cs="Arial"/>
        </w:rPr>
        <w:t xml:space="preserve"> (e.g., meeting specific Levels of Service, based on the approved 20-year traffic forecast)</w:t>
      </w:r>
      <w:r w:rsidRPr="00263D57">
        <w:rPr>
          <w:rFonts w:cs="Arial"/>
        </w:rPr>
        <w:t xml:space="preserve">. </w:t>
      </w:r>
    </w:p>
    <w:p w:rsidR="001B6007" w:rsidRPr="00263D57" w:rsidRDefault="001B6007" w:rsidP="001B6007">
      <w:pPr>
        <w:rPr>
          <w:rFonts w:cs="Arial"/>
        </w:rPr>
      </w:pPr>
      <w:r>
        <w:rPr>
          <w:rFonts w:cs="Arial"/>
        </w:rPr>
        <w:t>However it is defined, the Basic Configuration is the foundation of the project scope of work and its elements m</w:t>
      </w:r>
      <w:r w:rsidRPr="00263D57">
        <w:rPr>
          <w:rFonts w:cs="Arial"/>
        </w:rPr>
        <w:t>ay not be omitted, altered, or substituted</w:t>
      </w:r>
      <w:r>
        <w:rPr>
          <w:rFonts w:cs="Arial"/>
        </w:rPr>
        <w:t xml:space="preserve"> in a Proposal</w:t>
      </w:r>
      <w:r w:rsidRPr="00263D57">
        <w:rPr>
          <w:rFonts w:cs="Arial"/>
        </w:rPr>
        <w:t xml:space="preserve"> without approval</w:t>
      </w:r>
      <w:r>
        <w:rPr>
          <w:rFonts w:cs="Arial"/>
        </w:rPr>
        <w:t xml:space="preserve"> by the EOC</w:t>
      </w:r>
      <w:r w:rsidRPr="00263D57">
        <w:rPr>
          <w:rFonts w:cs="Arial"/>
        </w:rPr>
        <w:t>.</w:t>
      </w:r>
    </w:p>
    <w:p w:rsidR="001B6007" w:rsidRDefault="001B6007" w:rsidP="001B6007">
      <w:pPr>
        <w:autoSpaceDE w:val="0"/>
        <w:autoSpaceDN w:val="0"/>
        <w:adjustRightInd w:val="0"/>
        <w:spacing w:line="240" w:lineRule="auto"/>
        <w:rPr>
          <w:rFonts w:cs="Times New Roman"/>
          <w:color w:val="272727"/>
        </w:rPr>
      </w:pPr>
      <w:r w:rsidRPr="00263D57">
        <w:rPr>
          <w:rFonts w:cs="Arial"/>
          <w:color w:val="272727"/>
        </w:rPr>
        <w:t xml:space="preserve">The Basic Configuration </w:t>
      </w:r>
      <w:r>
        <w:rPr>
          <w:rFonts w:cs="Arial"/>
          <w:color w:val="272727"/>
        </w:rPr>
        <w:t xml:space="preserve">should be defined in such a way as to </w:t>
      </w:r>
      <w:r w:rsidRPr="00263D57">
        <w:rPr>
          <w:rFonts w:cs="Times New Roman"/>
          <w:color w:val="3C3C3C"/>
        </w:rPr>
        <w:t xml:space="preserve">give the </w:t>
      </w:r>
      <w:r>
        <w:rPr>
          <w:rFonts w:cs="Times New Roman"/>
          <w:color w:val="272727"/>
        </w:rPr>
        <w:t>Design-Build team</w:t>
      </w:r>
      <w:r w:rsidRPr="00263D57">
        <w:rPr>
          <w:rFonts w:cs="Times New Roman"/>
          <w:color w:val="272727"/>
        </w:rPr>
        <w:t xml:space="preserve"> leeway to make </w:t>
      </w:r>
      <w:r>
        <w:rPr>
          <w:rFonts w:cs="Times New Roman"/>
          <w:color w:val="272727"/>
        </w:rPr>
        <w:t xml:space="preserve">design </w:t>
      </w:r>
      <w:r w:rsidRPr="00263D57">
        <w:rPr>
          <w:rFonts w:cs="Times New Roman"/>
          <w:color w:val="3C3C3C"/>
        </w:rPr>
        <w:t xml:space="preserve">adjustments that provide cost </w:t>
      </w:r>
      <w:r w:rsidRPr="00263D57">
        <w:rPr>
          <w:rFonts w:cs="Times New Roman"/>
          <w:color w:val="272727"/>
        </w:rPr>
        <w:t xml:space="preserve">or </w:t>
      </w:r>
      <w:r w:rsidRPr="00263D57">
        <w:rPr>
          <w:rFonts w:cs="Times New Roman"/>
          <w:color w:val="3C3C3C"/>
        </w:rPr>
        <w:t>schedule advantages</w:t>
      </w:r>
      <w:r w:rsidRPr="00263D57">
        <w:rPr>
          <w:rFonts w:cs="Times New Roman"/>
          <w:color w:val="515151"/>
        </w:rPr>
        <w:t xml:space="preserve"> w</w:t>
      </w:r>
      <w:r w:rsidRPr="00263D57">
        <w:rPr>
          <w:rFonts w:cs="Times New Roman"/>
          <w:color w:val="272727"/>
        </w:rPr>
        <w:t>hil</w:t>
      </w:r>
      <w:r w:rsidRPr="00263D57">
        <w:rPr>
          <w:rFonts w:cs="Times New Roman"/>
          <w:color w:val="515151"/>
        </w:rPr>
        <w:t xml:space="preserve">e </w:t>
      </w:r>
      <w:r w:rsidRPr="00263D57">
        <w:rPr>
          <w:rFonts w:cs="Times New Roman"/>
          <w:color w:val="272727"/>
        </w:rPr>
        <w:t xml:space="preserve">maintaining </w:t>
      </w:r>
      <w:r w:rsidRPr="00263D57">
        <w:rPr>
          <w:rFonts w:cs="Times New Roman"/>
          <w:color w:val="3C3C3C"/>
        </w:rPr>
        <w:t xml:space="preserve">compliance with </w:t>
      </w:r>
      <w:r w:rsidRPr="00263D57">
        <w:rPr>
          <w:rFonts w:cs="Times New Roman"/>
          <w:color w:val="272727"/>
        </w:rPr>
        <w:t>project goals</w:t>
      </w:r>
      <w:r>
        <w:rPr>
          <w:rFonts w:cs="Times New Roman"/>
          <w:color w:val="272727"/>
        </w:rPr>
        <w:t>,</w:t>
      </w:r>
      <w:r w:rsidRPr="00263D57">
        <w:rPr>
          <w:rFonts w:cs="Times New Roman"/>
          <w:color w:val="272727"/>
        </w:rPr>
        <w:t xml:space="preserve"> </w:t>
      </w:r>
      <w:r w:rsidRPr="00263D57">
        <w:rPr>
          <w:rFonts w:cs="Times New Roman"/>
          <w:color w:val="3C3C3C"/>
        </w:rPr>
        <w:t xml:space="preserve">objectives, criteria, and other contract </w:t>
      </w:r>
      <w:r w:rsidRPr="00263D57">
        <w:rPr>
          <w:rFonts w:cs="Times New Roman"/>
          <w:color w:val="272727"/>
        </w:rPr>
        <w:t>requirement</w:t>
      </w:r>
      <w:r w:rsidRPr="00263D57">
        <w:rPr>
          <w:rFonts w:cs="Times New Roman"/>
          <w:color w:val="515151"/>
        </w:rPr>
        <w:t>s.</w:t>
      </w:r>
      <w:r w:rsidRPr="00263D57">
        <w:rPr>
          <w:rFonts w:cs="Times New Roman"/>
          <w:color w:val="030303"/>
        </w:rPr>
        <w:t xml:space="preserve"> </w:t>
      </w:r>
      <w:r>
        <w:rPr>
          <w:rFonts w:cs="Times New Roman"/>
          <w:color w:val="272727"/>
        </w:rPr>
        <w:t>Th</w:t>
      </w:r>
      <w:r w:rsidRPr="00263D57">
        <w:rPr>
          <w:rFonts w:cs="Times New Roman"/>
          <w:color w:val="272727"/>
        </w:rPr>
        <w:t xml:space="preserve">e </w:t>
      </w:r>
      <w:r w:rsidRPr="00263D57">
        <w:rPr>
          <w:rFonts w:cs="Times New Roman"/>
          <w:color w:val="515151"/>
        </w:rPr>
        <w:t>"e</w:t>
      </w:r>
      <w:r w:rsidRPr="00263D57">
        <w:rPr>
          <w:rFonts w:cs="Times New Roman"/>
          <w:color w:val="272727"/>
        </w:rPr>
        <w:t>n</w:t>
      </w:r>
      <w:r w:rsidRPr="00263D57">
        <w:rPr>
          <w:rFonts w:cs="Times New Roman"/>
          <w:color w:val="515151"/>
        </w:rPr>
        <w:t>ve</w:t>
      </w:r>
      <w:r w:rsidRPr="00263D57">
        <w:rPr>
          <w:rFonts w:cs="Times New Roman"/>
          <w:color w:val="272727"/>
        </w:rPr>
        <w:t>lope</w:t>
      </w:r>
      <w:r w:rsidRPr="00263D57">
        <w:rPr>
          <w:rFonts w:cs="Times New Roman"/>
          <w:color w:val="515151"/>
        </w:rPr>
        <w:t xml:space="preserve">" </w:t>
      </w:r>
      <w:r w:rsidRPr="00263D57">
        <w:rPr>
          <w:rFonts w:cs="Times New Roman"/>
          <w:color w:val="272727"/>
        </w:rPr>
        <w:t xml:space="preserve">described </w:t>
      </w:r>
      <w:r w:rsidRPr="00263D57">
        <w:rPr>
          <w:rFonts w:cs="Times New Roman"/>
          <w:color w:val="3C3C3C"/>
        </w:rPr>
        <w:t xml:space="preserve">by </w:t>
      </w:r>
      <w:r w:rsidRPr="00263D57">
        <w:rPr>
          <w:rFonts w:cs="Times New Roman"/>
          <w:color w:val="272727"/>
        </w:rPr>
        <w:t>the Ba</w:t>
      </w:r>
      <w:r w:rsidRPr="00263D57">
        <w:rPr>
          <w:rFonts w:cs="Times New Roman"/>
          <w:color w:val="515151"/>
        </w:rPr>
        <w:t xml:space="preserve">sic </w:t>
      </w:r>
      <w:r w:rsidRPr="00263D57">
        <w:rPr>
          <w:rFonts w:cs="Times New Roman"/>
          <w:color w:val="3C3C3C"/>
        </w:rPr>
        <w:t>Configuration</w:t>
      </w:r>
      <w:r w:rsidRPr="00263D57">
        <w:rPr>
          <w:rFonts w:cs="Times New Roman"/>
          <w:color w:val="272727"/>
        </w:rPr>
        <w:t xml:space="preserve"> </w:t>
      </w:r>
      <w:r w:rsidRPr="00263D57">
        <w:rPr>
          <w:rFonts w:cs="Times New Roman"/>
          <w:color w:val="3C3C3C"/>
        </w:rPr>
        <w:t xml:space="preserve">provides </w:t>
      </w:r>
      <w:r>
        <w:rPr>
          <w:rFonts w:cs="Times New Roman"/>
          <w:color w:val="272727"/>
        </w:rPr>
        <w:t>the Design-Build team the flexibility to modify the preliminary design developed by the owner, which is important in transferring the ownership of the design from the owner to the Design-Build team</w:t>
      </w:r>
      <w:r w:rsidRPr="00263D57">
        <w:rPr>
          <w:rFonts w:cs="Times New Roman"/>
          <w:color w:val="272727"/>
        </w:rPr>
        <w:t xml:space="preserve">. In </w:t>
      </w:r>
      <w:r w:rsidRPr="00263D57">
        <w:rPr>
          <w:rFonts w:cs="Times New Roman"/>
          <w:color w:val="3C3C3C"/>
        </w:rPr>
        <w:t xml:space="preserve">writing the </w:t>
      </w:r>
      <w:r w:rsidRPr="00263D57">
        <w:rPr>
          <w:rFonts w:cs="Times New Roman"/>
          <w:color w:val="272727"/>
        </w:rPr>
        <w:t>Basi</w:t>
      </w:r>
      <w:r w:rsidRPr="00263D57">
        <w:rPr>
          <w:rFonts w:cs="Times New Roman"/>
          <w:color w:val="515151"/>
        </w:rPr>
        <w:t xml:space="preserve">c </w:t>
      </w:r>
      <w:r w:rsidRPr="00263D57">
        <w:rPr>
          <w:rFonts w:cs="Times New Roman"/>
          <w:color w:val="3C3C3C"/>
        </w:rPr>
        <w:t xml:space="preserve">configuration, </w:t>
      </w:r>
      <w:r w:rsidRPr="00263D57">
        <w:rPr>
          <w:rFonts w:cs="Times New Roman"/>
          <w:color w:val="272727"/>
        </w:rPr>
        <w:t xml:space="preserve">the </w:t>
      </w:r>
      <w:r w:rsidRPr="00263D57">
        <w:rPr>
          <w:rFonts w:cs="Times New Roman"/>
          <w:color w:val="3C3C3C"/>
        </w:rPr>
        <w:t xml:space="preserve">owner should avoid </w:t>
      </w:r>
      <w:r w:rsidRPr="00263D57">
        <w:rPr>
          <w:rFonts w:cs="Times New Roman"/>
          <w:color w:val="272727"/>
        </w:rPr>
        <w:t>imposing unneces</w:t>
      </w:r>
      <w:r w:rsidRPr="00263D57">
        <w:rPr>
          <w:rFonts w:cs="Times New Roman"/>
          <w:color w:val="515151"/>
        </w:rPr>
        <w:t>s</w:t>
      </w:r>
      <w:r w:rsidRPr="00263D57">
        <w:rPr>
          <w:rFonts w:cs="Times New Roman"/>
          <w:color w:val="272727"/>
        </w:rPr>
        <w:t xml:space="preserve">ary </w:t>
      </w:r>
      <w:r w:rsidRPr="00263D57">
        <w:rPr>
          <w:rFonts w:cs="Times New Roman"/>
          <w:color w:val="3C3C3C"/>
        </w:rPr>
        <w:t xml:space="preserve">controls over </w:t>
      </w:r>
      <w:r w:rsidRPr="00263D57">
        <w:rPr>
          <w:rFonts w:cs="Times New Roman"/>
          <w:color w:val="272727"/>
        </w:rPr>
        <w:t xml:space="preserve">the design that </w:t>
      </w:r>
      <w:r w:rsidRPr="00263D57">
        <w:rPr>
          <w:rFonts w:cs="Times New Roman"/>
          <w:color w:val="3C3C3C"/>
        </w:rPr>
        <w:t xml:space="preserve">may </w:t>
      </w:r>
      <w:r w:rsidRPr="00263D57">
        <w:rPr>
          <w:rFonts w:cs="Times New Roman"/>
          <w:color w:val="272727"/>
        </w:rPr>
        <w:t>la</w:t>
      </w:r>
      <w:r w:rsidRPr="00263D57">
        <w:rPr>
          <w:rFonts w:cs="Times New Roman"/>
          <w:color w:val="515151"/>
        </w:rPr>
        <w:t xml:space="preserve">y </w:t>
      </w:r>
      <w:r w:rsidRPr="00263D57">
        <w:rPr>
          <w:rFonts w:cs="Times New Roman"/>
          <w:color w:val="272727"/>
        </w:rPr>
        <w:t xml:space="preserve">liability for design defects on the owner </w:t>
      </w:r>
      <w:r w:rsidRPr="00263D57">
        <w:rPr>
          <w:rFonts w:cs="Times New Roman"/>
          <w:color w:val="3C3C3C"/>
        </w:rPr>
        <w:t xml:space="preserve">and </w:t>
      </w:r>
      <w:r w:rsidRPr="00263D57">
        <w:rPr>
          <w:rFonts w:cs="Times New Roman"/>
          <w:color w:val="272727"/>
        </w:rPr>
        <w:t xml:space="preserve">limit the </w:t>
      </w:r>
      <w:r>
        <w:rPr>
          <w:rFonts w:cs="Times New Roman"/>
          <w:color w:val="272727"/>
        </w:rPr>
        <w:t>Design-Builder</w:t>
      </w:r>
      <w:r w:rsidRPr="00263D57">
        <w:rPr>
          <w:rFonts w:cs="Times New Roman"/>
          <w:color w:val="515151"/>
        </w:rPr>
        <w:t xml:space="preserve">'s </w:t>
      </w:r>
      <w:r w:rsidRPr="00263D57">
        <w:rPr>
          <w:rFonts w:cs="Times New Roman"/>
          <w:color w:val="272727"/>
        </w:rPr>
        <w:t>flexibility for innovation.</w:t>
      </w:r>
    </w:p>
    <w:p w:rsidR="001B6007" w:rsidRDefault="001B6007" w:rsidP="001B6007">
      <w:pPr>
        <w:autoSpaceDE w:val="0"/>
        <w:autoSpaceDN w:val="0"/>
        <w:adjustRightInd w:val="0"/>
        <w:spacing w:line="240" w:lineRule="auto"/>
        <w:rPr>
          <w:rFonts w:cs="Times New Roman"/>
        </w:rPr>
      </w:pPr>
      <w:r>
        <w:rPr>
          <w:noProof/>
        </w:rPr>
        <mc:AlternateContent>
          <mc:Choice Requires="wps">
            <w:drawing>
              <wp:anchor distT="45720" distB="45720" distL="114300" distR="114300" simplePos="0" relativeHeight="251661312" behindDoc="0" locked="0" layoutInCell="1" allowOverlap="1" wp14:anchorId="27A26C87" wp14:editId="1D2A40A0">
                <wp:simplePos x="0" y="0"/>
                <wp:positionH relativeFrom="column">
                  <wp:posOffset>-55880</wp:posOffset>
                </wp:positionH>
                <wp:positionV relativeFrom="paragraph">
                  <wp:posOffset>341630</wp:posOffset>
                </wp:positionV>
                <wp:extent cx="6320790" cy="3721100"/>
                <wp:effectExtent l="0" t="0" r="22860"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790" cy="3721100"/>
                        </a:xfrm>
                        <a:prstGeom prst="rect">
                          <a:avLst/>
                        </a:prstGeom>
                        <a:solidFill>
                          <a:schemeClr val="accent1">
                            <a:lumMod val="20000"/>
                            <a:lumOff val="80000"/>
                          </a:schemeClr>
                        </a:solidFill>
                        <a:ln w="9525">
                          <a:solidFill>
                            <a:srgbClr val="000000"/>
                          </a:solidFill>
                          <a:miter lim="800000"/>
                          <a:headEnd/>
                          <a:tailEnd/>
                        </a:ln>
                      </wps:spPr>
                      <wps:txbx>
                        <w:txbxContent>
                          <w:p w:rsidR="001B6007" w:rsidRPr="00EC12AF" w:rsidRDefault="001B6007" w:rsidP="001B6007">
                            <w:pPr>
                              <w:pStyle w:val="Default"/>
                              <w:shd w:val="clear" w:color="auto" w:fill="DEEAF6" w:themeFill="accent1" w:themeFillTint="33"/>
                              <w:rPr>
                                <w:rFonts w:ascii="Arial Narrow" w:hAnsi="Arial Narrow"/>
                                <w:color w:val="0070C0"/>
                                <w:sz w:val="20"/>
                                <w:szCs w:val="20"/>
                              </w:rPr>
                            </w:pPr>
                            <w:r w:rsidRPr="00EC12AF">
                              <w:rPr>
                                <w:rFonts w:ascii="Arial Narrow" w:hAnsi="Arial Narrow"/>
                                <w:b/>
                                <w:bCs/>
                                <w:color w:val="0070C0"/>
                                <w:sz w:val="20"/>
                                <w:szCs w:val="20"/>
                              </w:rPr>
                              <w:t xml:space="preserve">1.1 Project Description </w:t>
                            </w:r>
                          </w:p>
                          <w:p w:rsidR="001B6007" w:rsidRPr="00EC12AF" w:rsidRDefault="001B6007" w:rsidP="001B6007">
                            <w:pPr>
                              <w:pStyle w:val="Default"/>
                              <w:shd w:val="clear" w:color="auto" w:fill="DEEAF6" w:themeFill="accent1" w:themeFillTint="33"/>
                              <w:rPr>
                                <w:rFonts w:ascii="Arial Narrow" w:hAnsi="Arial Narrow"/>
                                <w:color w:val="0070C0"/>
                                <w:sz w:val="20"/>
                                <w:szCs w:val="20"/>
                              </w:rPr>
                            </w:pPr>
                            <w:r w:rsidRPr="00EC12AF">
                              <w:rPr>
                                <w:rFonts w:ascii="Arial Narrow" w:hAnsi="Arial Narrow"/>
                                <w:color w:val="0070C0"/>
                                <w:sz w:val="20"/>
                                <w:szCs w:val="20"/>
                              </w:rPr>
                              <w:t xml:space="preserve">The </w:t>
                            </w:r>
                            <w:r>
                              <w:rPr>
                                <w:rFonts w:ascii="Arial Narrow" w:hAnsi="Arial Narrow"/>
                                <w:color w:val="0070C0"/>
                                <w:sz w:val="20"/>
                                <w:szCs w:val="20"/>
                              </w:rPr>
                              <w:t>p</w:t>
                            </w:r>
                            <w:r w:rsidRPr="00EC12AF">
                              <w:rPr>
                                <w:rFonts w:ascii="Arial Narrow" w:hAnsi="Arial Narrow"/>
                                <w:color w:val="0070C0"/>
                                <w:sz w:val="20"/>
                                <w:szCs w:val="20"/>
                              </w:rPr>
                              <w:t>roject is located on I-25 in northern Colorado Springs</w:t>
                            </w:r>
                            <w:r>
                              <w:rPr>
                                <w:rFonts w:ascii="Arial Narrow" w:hAnsi="Arial Narrow"/>
                                <w:color w:val="0070C0"/>
                                <w:sz w:val="20"/>
                                <w:szCs w:val="20"/>
                              </w:rPr>
                              <w:t>,</w:t>
                            </w:r>
                            <w:r w:rsidRPr="00EC12AF">
                              <w:rPr>
                                <w:rFonts w:ascii="Arial Narrow" w:hAnsi="Arial Narrow"/>
                                <w:color w:val="0070C0"/>
                                <w:sz w:val="20"/>
                                <w:szCs w:val="20"/>
                              </w:rPr>
                              <w:t xml:space="preserve"> starting at Pine Creek and proceeding north to the Monument Interchange. The project involves the widening of the I-25 corridor to six (6) through lanes, plus auxiliary lanes, from the Pine Creek Bridges north to the existing concrete pavement, with</w:t>
                            </w:r>
                            <w:r>
                              <w:rPr>
                                <w:rFonts w:ascii="Arial Narrow" w:hAnsi="Arial Narrow"/>
                                <w:color w:val="0070C0"/>
                                <w:sz w:val="20"/>
                                <w:szCs w:val="20"/>
                              </w:rPr>
                              <w:t xml:space="preserve"> a</w:t>
                            </w:r>
                            <w:r w:rsidRPr="00EC12AF">
                              <w:rPr>
                                <w:rFonts w:ascii="Arial Narrow" w:hAnsi="Arial Narrow"/>
                                <w:color w:val="0070C0"/>
                                <w:sz w:val="20"/>
                                <w:szCs w:val="20"/>
                              </w:rPr>
                              <w:t xml:space="preserve"> twelve (12) foot outside shoulder and a twelve (12) foot inside shoulder </w:t>
                            </w:r>
                            <w:r>
                              <w:rPr>
                                <w:rFonts w:ascii="Arial Narrow" w:hAnsi="Arial Narrow"/>
                                <w:color w:val="0070C0"/>
                                <w:sz w:val="20"/>
                                <w:szCs w:val="20"/>
                              </w:rPr>
                              <w:t xml:space="preserve">and </w:t>
                            </w:r>
                            <w:r w:rsidRPr="00EC12AF">
                              <w:rPr>
                                <w:rFonts w:ascii="Arial Narrow" w:hAnsi="Arial Narrow"/>
                                <w:color w:val="0070C0"/>
                                <w:sz w:val="20"/>
                                <w:szCs w:val="20"/>
                              </w:rPr>
                              <w:t>eight (8) foot outside shoulder adjacent to auxiliary lanes</w:t>
                            </w:r>
                            <w:r>
                              <w:rPr>
                                <w:rFonts w:ascii="Arial Narrow" w:hAnsi="Arial Narrow"/>
                                <w:color w:val="0070C0"/>
                                <w:sz w:val="20"/>
                                <w:szCs w:val="20"/>
                              </w:rPr>
                              <w:t>.</w:t>
                            </w:r>
                            <w:r w:rsidRPr="00EC12AF" w:rsidDel="00FB2674">
                              <w:rPr>
                                <w:rFonts w:ascii="Arial Narrow" w:hAnsi="Arial Narrow"/>
                                <w:color w:val="0070C0"/>
                                <w:sz w:val="20"/>
                                <w:szCs w:val="20"/>
                              </w:rPr>
                              <w:t xml:space="preserve"> </w:t>
                            </w:r>
                            <w:r w:rsidRPr="00EC12AF">
                              <w:rPr>
                                <w:rFonts w:ascii="Arial Narrow" w:hAnsi="Arial Narrow"/>
                                <w:color w:val="0070C0"/>
                                <w:sz w:val="20"/>
                                <w:szCs w:val="20"/>
                              </w:rPr>
                              <w:t xml:space="preserve"> Additional paving will be required north of the existing concrete pavement for the NB lanes. </w:t>
                            </w:r>
                          </w:p>
                          <w:p w:rsidR="001B6007" w:rsidRPr="00EC12AF" w:rsidRDefault="001B6007" w:rsidP="001B6007">
                            <w:pPr>
                              <w:pStyle w:val="Default"/>
                              <w:shd w:val="clear" w:color="auto" w:fill="DEEAF6" w:themeFill="accent1" w:themeFillTint="33"/>
                              <w:rPr>
                                <w:rFonts w:ascii="Arial Narrow" w:hAnsi="Arial Narrow"/>
                                <w:b/>
                                <w:bCs/>
                                <w:color w:val="0070C0"/>
                                <w:sz w:val="20"/>
                                <w:szCs w:val="20"/>
                              </w:rPr>
                            </w:pPr>
                          </w:p>
                          <w:p w:rsidR="001B6007" w:rsidRPr="00EC12AF" w:rsidRDefault="001B6007" w:rsidP="001B6007">
                            <w:pPr>
                              <w:pStyle w:val="Default"/>
                              <w:shd w:val="clear" w:color="auto" w:fill="DEEAF6" w:themeFill="accent1" w:themeFillTint="33"/>
                              <w:rPr>
                                <w:rFonts w:ascii="Arial Narrow" w:hAnsi="Arial Narrow"/>
                                <w:color w:val="0070C0"/>
                                <w:sz w:val="20"/>
                                <w:szCs w:val="20"/>
                              </w:rPr>
                            </w:pPr>
                            <w:r w:rsidRPr="00EC12AF">
                              <w:rPr>
                                <w:rFonts w:ascii="Arial Narrow" w:hAnsi="Arial Narrow"/>
                                <w:b/>
                                <w:bCs/>
                                <w:color w:val="0070C0"/>
                                <w:sz w:val="20"/>
                                <w:szCs w:val="20"/>
                              </w:rPr>
                              <w:t xml:space="preserve">1.2 Basic Configuration </w:t>
                            </w:r>
                          </w:p>
                          <w:p w:rsidR="001B6007" w:rsidRPr="00EC12AF" w:rsidRDefault="001B6007" w:rsidP="001B6007">
                            <w:pPr>
                              <w:pStyle w:val="Default"/>
                              <w:shd w:val="clear" w:color="auto" w:fill="DEEAF6" w:themeFill="accent1" w:themeFillTint="33"/>
                              <w:rPr>
                                <w:rFonts w:ascii="Arial Narrow" w:hAnsi="Arial Narrow"/>
                                <w:color w:val="0070C0"/>
                                <w:sz w:val="20"/>
                                <w:szCs w:val="20"/>
                              </w:rPr>
                            </w:pPr>
                            <w:r w:rsidRPr="00EC12AF">
                              <w:rPr>
                                <w:rFonts w:ascii="Arial Narrow" w:hAnsi="Arial Narrow"/>
                                <w:color w:val="0070C0"/>
                                <w:sz w:val="20"/>
                                <w:szCs w:val="20"/>
                              </w:rPr>
                              <w:t xml:space="preserve">The Basic Configuration is defined as </w:t>
                            </w:r>
                            <w:r>
                              <w:rPr>
                                <w:rFonts w:ascii="Arial Narrow" w:hAnsi="Arial Narrow"/>
                                <w:color w:val="0070C0"/>
                                <w:sz w:val="20"/>
                                <w:szCs w:val="20"/>
                              </w:rPr>
                              <w:t>w</w:t>
                            </w:r>
                            <w:r w:rsidRPr="00EC12AF">
                              <w:rPr>
                                <w:rFonts w:ascii="Arial Narrow" w:hAnsi="Arial Narrow"/>
                                <w:color w:val="0070C0"/>
                                <w:sz w:val="20"/>
                                <w:szCs w:val="20"/>
                              </w:rPr>
                              <w:t xml:space="preserve">ork within the </w:t>
                            </w:r>
                            <w:r>
                              <w:rPr>
                                <w:rFonts w:ascii="Arial Narrow" w:hAnsi="Arial Narrow"/>
                                <w:color w:val="0070C0"/>
                                <w:sz w:val="20"/>
                                <w:szCs w:val="20"/>
                              </w:rPr>
                              <w:t>ROW</w:t>
                            </w:r>
                            <w:r w:rsidRPr="00EC12AF">
                              <w:rPr>
                                <w:rFonts w:ascii="Arial Narrow" w:hAnsi="Arial Narrow"/>
                                <w:color w:val="0070C0"/>
                                <w:sz w:val="20"/>
                                <w:szCs w:val="20"/>
                              </w:rPr>
                              <w:t xml:space="preserve"> that is required to conform to the eight (8) lane configuration and six (6) lane configuration of I-25 north of Colorado Springs and typical sections at selected locations, as shown in the</w:t>
                            </w:r>
                            <w:r>
                              <w:rPr>
                                <w:rFonts w:ascii="Arial Narrow" w:hAnsi="Arial Narrow"/>
                                <w:color w:val="0070C0"/>
                                <w:sz w:val="20"/>
                                <w:szCs w:val="20"/>
                              </w:rPr>
                              <w:t xml:space="preserve"> Basic Configuration Exhibit</w:t>
                            </w:r>
                            <w:r w:rsidRPr="00EC12AF">
                              <w:rPr>
                                <w:rFonts w:ascii="Arial Narrow" w:hAnsi="Arial Narrow"/>
                                <w:color w:val="0070C0"/>
                                <w:sz w:val="20"/>
                                <w:szCs w:val="20"/>
                              </w:rPr>
                              <w:t xml:space="preserve">. The Basic Configuration is further defined as follows: </w:t>
                            </w:r>
                          </w:p>
                          <w:p w:rsidR="001B6007" w:rsidRPr="00EC12AF" w:rsidRDefault="001B6007" w:rsidP="001B6007">
                            <w:pPr>
                              <w:pStyle w:val="Default"/>
                              <w:numPr>
                                <w:ilvl w:val="0"/>
                                <w:numId w:val="15"/>
                              </w:numPr>
                              <w:shd w:val="clear" w:color="auto" w:fill="DEEAF6" w:themeFill="accent1" w:themeFillTint="33"/>
                              <w:rPr>
                                <w:rFonts w:ascii="Arial Narrow" w:hAnsi="Arial Narrow"/>
                                <w:color w:val="0070C0"/>
                                <w:sz w:val="20"/>
                                <w:szCs w:val="20"/>
                              </w:rPr>
                            </w:pPr>
                            <w:r w:rsidRPr="00EC12AF">
                              <w:rPr>
                                <w:rFonts w:ascii="Arial Narrow" w:hAnsi="Arial Narrow"/>
                                <w:color w:val="0070C0"/>
                                <w:sz w:val="20"/>
                                <w:szCs w:val="20"/>
                              </w:rPr>
                              <w:t xml:space="preserve">Lane Configuration: </w:t>
                            </w:r>
                          </w:p>
                          <w:p w:rsidR="001B6007" w:rsidRPr="00EC12AF" w:rsidRDefault="001B6007" w:rsidP="001B6007">
                            <w:pPr>
                              <w:pStyle w:val="Default"/>
                              <w:numPr>
                                <w:ilvl w:val="1"/>
                                <w:numId w:val="15"/>
                              </w:numPr>
                              <w:shd w:val="clear" w:color="auto" w:fill="DEEAF6" w:themeFill="accent1" w:themeFillTint="33"/>
                              <w:rPr>
                                <w:rFonts w:ascii="Arial Narrow" w:hAnsi="Arial Narrow"/>
                                <w:color w:val="0070C0"/>
                                <w:sz w:val="20"/>
                                <w:szCs w:val="20"/>
                              </w:rPr>
                            </w:pPr>
                            <w:r w:rsidRPr="00EC12AF">
                              <w:rPr>
                                <w:rFonts w:ascii="Arial Narrow" w:hAnsi="Arial Narrow"/>
                                <w:color w:val="0070C0"/>
                                <w:sz w:val="20"/>
                                <w:szCs w:val="20"/>
                              </w:rPr>
                              <w:t>From Pine Creek to Interquest Parkway</w:t>
                            </w:r>
                          </w:p>
                          <w:p w:rsidR="001B6007" w:rsidRPr="00EC12AF" w:rsidRDefault="001B6007" w:rsidP="001B6007">
                            <w:pPr>
                              <w:pStyle w:val="Default"/>
                              <w:numPr>
                                <w:ilvl w:val="2"/>
                                <w:numId w:val="15"/>
                              </w:numPr>
                              <w:shd w:val="clear" w:color="auto" w:fill="DEEAF6" w:themeFill="accent1" w:themeFillTint="33"/>
                              <w:rPr>
                                <w:rFonts w:ascii="Arial Narrow" w:hAnsi="Arial Narrow"/>
                                <w:color w:val="0070C0"/>
                                <w:sz w:val="20"/>
                                <w:szCs w:val="20"/>
                              </w:rPr>
                            </w:pPr>
                            <w:r>
                              <w:rPr>
                                <w:rFonts w:ascii="Arial Narrow" w:hAnsi="Arial Narrow"/>
                                <w:color w:val="0070C0"/>
                                <w:sz w:val="20"/>
                                <w:szCs w:val="20"/>
                              </w:rPr>
                              <w:t>Three</w:t>
                            </w:r>
                            <w:r w:rsidRPr="00EC12AF">
                              <w:rPr>
                                <w:rFonts w:ascii="Arial Narrow" w:hAnsi="Arial Narrow"/>
                                <w:color w:val="0070C0"/>
                                <w:sz w:val="20"/>
                                <w:szCs w:val="20"/>
                              </w:rPr>
                              <w:t xml:space="preserve"> 12ft. travel lanes</w:t>
                            </w:r>
                          </w:p>
                          <w:p w:rsidR="001B6007" w:rsidRPr="00EC12AF" w:rsidRDefault="001B6007" w:rsidP="001B6007">
                            <w:pPr>
                              <w:pStyle w:val="Default"/>
                              <w:numPr>
                                <w:ilvl w:val="2"/>
                                <w:numId w:val="15"/>
                              </w:numPr>
                              <w:shd w:val="clear" w:color="auto" w:fill="DEEAF6" w:themeFill="accent1" w:themeFillTint="33"/>
                              <w:rPr>
                                <w:rFonts w:ascii="Arial Narrow" w:hAnsi="Arial Narrow"/>
                                <w:color w:val="0070C0"/>
                                <w:sz w:val="20"/>
                                <w:szCs w:val="20"/>
                              </w:rPr>
                            </w:pPr>
                            <w:r w:rsidRPr="00EC12AF">
                              <w:rPr>
                                <w:rFonts w:ascii="Arial Narrow" w:hAnsi="Arial Narrow"/>
                                <w:color w:val="0070C0"/>
                                <w:sz w:val="20"/>
                                <w:szCs w:val="20"/>
                              </w:rPr>
                              <w:t>12</w:t>
                            </w:r>
                            <w:r>
                              <w:rPr>
                                <w:rFonts w:ascii="Arial Narrow" w:hAnsi="Arial Narrow"/>
                                <w:color w:val="0070C0"/>
                                <w:sz w:val="20"/>
                                <w:szCs w:val="20"/>
                              </w:rPr>
                              <w:t>-</w:t>
                            </w:r>
                            <w:r w:rsidRPr="00EC12AF">
                              <w:rPr>
                                <w:rFonts w:ascii="Arial Narrow" w:hAnsi="Arial Narrow"/>
                                <w:color w:val="0070C0"/>
                                <w:sz w:val="20"/>
                                <w:szCs w:val="20"/>
                              </w:rPr>
                              <w:t>ft</w:t>
                            </w:r>
                            <w:r>
                              <w:rPr>
                                <w:rFonts w:ascii="Arial Narrow" w:hAnsi="Arial Narrow"/>
                                <w:color w:val="0070C0"/>
                                <w:sz w:val="20"/>
                                <w:szCs w:val="20"/>
                              </w:rPr>
                              <w:t>.</w:t>
                            </w:r>
                            <w:r w:rsidRPr="00EC12AF">
                              <w:rPr>
                                <w:rFonts w:ascii="Arial Narrow" w:hAnsi="Arial Narrow"/>
                                <w:color w:val="0070C0"/>
                                <w:sz w:val="20"/>
                                <w:szCs w:val="20"/>
                              </w:rPr>
                              <w:t xml:space="preserve"> inside shoulder (future HOV lane), 12</w:t>
                            </w:r>
                            <w:r>
                              <w:rPr>
                                <w:rFonts w:ascii="Arial Narrow" w:hAnsi="Arial Narrow"/>
                                <w:color w:val="0070C0"/>
                                <w:sz w:val="20"/>
                                <w:szCs w:val="20"/>
                              </w:rPr>
                              <w:t>-</w:t>
                            </w:r>
                            <w:r w:rsidRPr="00EC12AF">
                              <w:rPr>
                                <w:rFonts w:ascii="Arial Narrow" w:hAnsi="Arial Narrow"/>
                                <w:color w:val="0070C0"/>
                                <w:sz w:val="20"/>
                                <w:szCs w:val="20"/>
                              </w:rPr>
                              <w:t>ft</w:t>
                            </w:r>
                            <w:r>
                              <w:rPr>
                                <w:rFonts w:ascii="Arial Narrow" w:hAnsi="Arial Narrow"/>
                                <w:color w:val="0070C0"/>
                                <w:sz w:val="20"/>
                                <w:szCs w:val="20"/>
                              </w:rPr>
                              <w:t>.</w:t>
                            </w:r>
                            <w:r w:rsidRPr="00EC12AF">
                              <w:rPr>
                                <w:rFonts w:ascii="Arial Narrow" w:hAnsi="Arial Narrow"/>
                                <w:color w:val="0070C0"/>
                                <w:sz w:val="20"/>
                                <w:szCs w:val="20"/>
                              </w:rPr>
                              <w:t xml:space="preserve"> outside shoulder without auxiliary lanes</w:t>
                            </w:r>
                          </w:p>
                          <w:p w:rsidR="001B6007" w:rsidRPr="00EC12AF" w:rsidRDefault="001B6007" w:rsidP="001B6007">
                            <w:pPr>
                              <w:pStyle w:val="Default"/>
                              <w:numPr>
                                <w:ilvl w:val="2"/>
                                <w:numId w:val="15"/>
                              </w:numPr>
                              <w:shd w:val="clear" w:color="auto" w:fill="DEEAF6" w:themeFill="accent1" w:themeFillTint="33"/>
                              <w:rPr>
                                <w:rFonts w:ascii="Arial Narrow" w:hAnsi="Arial Narrow"/>
                                <w:color w:val="0070C0"/>
                                <w:sz w:val="20"/>
                                <w:szCs w:val="20"/>
                              </w:rPr>
                            </w:pPr>
                            <w:r w:rsidRPr="00EC12AF">
                              <w:rPr>
                                <w:rFonts w:ascii="Arial Narrow" w:hAnsi="Arial Narrow"/>
                                <w:color w:val="0070C0"/>
                                <w:sz w:val="20"/>
                                <w:szCs w:val="20"/>
                              </w:rPr>
                              <w:t>Auxiliary lanes with 8</w:t>
                            </w:r>
                            <w:r>
                              <w:rPr>
                                <w:rFonts w:ascii="Arial Narrow" w:hAnsi="Arial Narrow"/>
                                <w:color w:val="0070C0"/>
                                <w:sz w:val="20"/>
                                <w:szCs w:val="20"/>
                              </w:rPr>
                              <w:t>-</w:t>
                            </w:r>
                            <w:r w:rsidRPr="00EC12AF">
                              <w:rPr>
                                <w:rFonts w:ascii="Arial Narrow" w:hAnsi="Arial Narrow"/>
                                <w:color w:val="0070C0"/>
                                <w:sz w:val="20"/>
                                <w:szCs w:val="20"/>
                              </w:rPr>
                              <w:t>ft</w:t>
                            </w:r>
                            <w:r>
                              <w:rPr>
                                <w:rFonts w:ascii="Arial Narrow" w:hAnsi="Arial Narrow"/>
                                <w:color w:val="0070C0"/>
                                <w:sz w:val="20"/>
                                <w:szCs w:val="20"/>
                              </w:rPr>
                              <w:t>.</w:t>
                            </w:r>
                            <w:r w:rsidRPr="00EC12AF">
                              <w:rPr>
                                <w:rFonts w:ascii="Arial Narrow" w:hAnsi="Arial Narrow"/>
                                <w:color w:val="0070C0"/>
                                <w:sz w:val="20"/>
                                <w:szCs w:val="20"/>
                              </w:rPr>
                              <w:t xml:space="preserve"> outside shoulder </w:t>
                            </w:r>
                          </w:p>
                          <w:p w:rsidR="001B6007" w:rsidRPr="00EC12AF" w:rsidRDefault="001B6007" w:rsidP="001B6007">
                            <w:pPr>
                              <w:pStyle w:val="Default"/>
                              <w:numPr>
                                <w:ilvl w:val="1"/>
                                <w:numId w:val="15"/>
                              </w:numPr>
                              <w:shd w:val="clear" w:color="auto" w:fill="DEEAF6" w:themeFill="accent1" w:themeFillTint="33"/>
                              <w:rPr>
                                <w:rFonts w:ascii="Arial Narrow" w:hAnsi="Arial Narrow"/>
                                <w:color w:val="0070C0"/>
                                <w:sz w:val="20"/>
                                <w:szCs w:val="20"/>
                              </w:rPr>
                            </w:pPr>
                            <w:r w:rsidRPr="00EC12AF">
                              <w:rPr>
                                <w:rFonts w:ascii="Arial Narrow" w:hAnsi="Arial Narrow"/>
                                <w:color w:val="0070C0"/>
                                <w:sz w:val="20"/>
                                <w:szCs w:val="20"/>
                              </w:rPr>
                              <w:t>Interquest Parkway to Monument Interchange</w:t>
                            </w:r>
                          </w:p>
                          <w:p w:rsidR="001B6007" w:rsidRPr="00EC12AF" w:rsidRDefault="001B6007" w:rsidP="001B6007">
                            <w:pPr>
                              <w:pStyle w:val="Default"/>
                              <w:numPr>
                                <w:ilvl w:val="2"/>
                                <w:numId w:val="15"/>
                              </w:numPr>
                              <w:shd w:val="clear" w:color="auto" w:fill="DEEAF6" w:themeFill="accent1" w:themeFillTint="33"/>
                              <w:rPr>
                                <w:rFonts w:ascii="Arial Narrow" w:hAnsi="Arial Narrow"/>
                                <w:color w:val="0070C0"/>
                                <w:sz w:val="20"/>
                                <w:szCs w:val="20"/>
                              </w:rPr>
                            </w:pPr>
                            <w:r w:rsidRPr="00A26908">
                              <w:rPr>
                                <w:rFonts w:ascii="Arial Narrow" w:hAnsi="Arial Narrow"/>
                                <w:color w:val="0070C0"/>
                                <w:sz w:val="20"/>
                                <w:szCs w:val="20"/>
                              </w:rPr>
                              <w:t>Three</w:t>
                            </w:r>
                            <w:r w:rsidRPr="00EC12AF">
                              <w:rPr>
                                <w:rFonts w:ascii="Arial Narrow" w:hAnsi="Arial Narrow"/>
                                <w:color w:val="0070C0"/>
                                <w:sz w:val="20"/>
                                <w:szCs w:val="20"/>
                              </w:rPr>
                              <w:t xml:space="preserve"> 12ft. travel lanes</w:t>
                            </w:r>
                          </w:p>
                          <w:p w:rsidR="001B6007" w:rsidRPr="00EC12AF" w:rsidRDefault="001B6007" w:rsidP="001B6007">
                            <w:pPr>
                              <w:pStyle w:val="Default"/>
                              <w:numPr>
                                <w:ilvl w:val="2"/>
                                <w:numId w:val="15"/>
                              </w:numPr>
                              <w:shd w:val="clear" w:color="auto" w:fill="DEEAF6" w:themeFill="accent1" w:themeFillTint="33"/>
                              <w:rPr>
                                <w:rFonts w:ascii="Arial Narrow" w:hAnsi="Arial Narrow"/>
                                <w:color w:val="0070C0"/>
                                <w:sz w:val="20"/>
                                <w:szCs w:val="20"/>
                              </w:rPr>
                            </w:pPr>
                            <w:r w:rsidRPr="00EC12AF">
                              <w:rPr>
                                <w:rFonts w:ascii="Arial Narrow" w:hAnsi="Arial Narrow"/>
                                <w:color w:val="0070C0"/>
                                <w:sz w:val="20"/>
                                <w:szCs w:val="20"/>
                              </w:rPr>
                              <w:t>12</w:t>
                            </w:r>
                            <w:r>
                              <w:rPr>
                                <w:rFonts w:ascii="Arial Narrow" w:hAnsi="Arial Narrow"/>
                                <w:color w:val="0070C0"/>
                                <w:sz w:val="20"/>
                                <w:szCs w:val="20"/>
                              </w:rPr>
                              <w:t>-</w:t>
                            </w:r>
                            <w:r w:rsidRPr="00EC12AF">
                              <w:rPr>
                                <w:rFonts w:ascii="Arial Narrow" w:hAnsi="Arial Narrow"/>
                                <w:color w:val="0070C0"/>
                                <w:sz w:val="20"/>
                                <w:szCs w:val="20"/>
                              </w:rPr>
                              <w:t>ft</w:t>
                            </w:r>
                            <w:r>
                              <w:rPr>
                                <w:rFonts w:ascii="Arial Narrow" w:hAnsi="Arial Narrow"/>
                                <w:color w:val="0070C0"/>
                                <w:sz w:val="20"/>
                                <w:szCs w:val="20"/>
                              </w:rPr>
                              <w:t>.</w:t>
                            </w:r>
                            <w:r w:rsidRPr="00EC12AF">
                              <w:rPr>
                                <w:rFonts w:ascii="Arial Narrow" w:hAnsi="Arial Narrow"/>
                                <w:color w:val="0070C0"/>
                                <w:sz w:val="20"/>
                                <w:szCs w:val="20"/>
                              </w:rPr>
                              <w:t xml:space="preserve"> inside shoulder and 12</w:t>
                            </w:r>
                            <w:r>
                              <w:rPr>
                                <w:rFonts w:ascii="Arial Narrow" w:hAnsi="Arial Narrow"/>
                                <w:color w:val="0070C0"/>
                                <w:sz w:val="20"/>
                                <w:szCs w:val="20"/>
                              </w:rPr>
                              <w:t>-</w:t>
                            </w:r>
                            <w:r w:rsidRPr="00EC12AF">
                              <w:rPr>
                                <w:rFonts w:ascii="Arial Narrow" w:hAnsi="Arial Narrow"/>
                                <w:color w:val="0070C0"/>
                                <w:sz w:val="20"/>
                                <w:szCs w:val="20"/>
                              </w:rPr>
                              <w:t>ft</w:t>
                            </w:r>
                            <w:r>
                              <w:rPr>
                                <w:rFonts w:ascii="Arial Narrow" w:hAnsi="Arial Narrow"/>
                                <w:color w:val="0070C0"/>
                                <w:sz w:val="20"/>
                                <w:szCs w:val="20"/>
                              </w:rPr>
                              <w:t>.</w:t>
                            </w:r>
                            <w:r w:rsidRPr="00EC12AF">
                              <w:rPr>
                                <w:rFonts w:ascii="Arial Narrow" w:hAnsi="Arial Narrow"/>
                                <w:color w:val="0070C0"/>
                                <w:sz w:val="20"/>
                                <w:szCs w:val="20"/>
                              </w:rPr>
                              <w:t xml:space="preserve"> outside shoulder</w:t>
                            </w:r>
                          </w:p>
                          <w:p w:rsidR="001B6007" w:rsidRPr="00EC12AF" w:rsidRDefault="001B6007" w:rsidP="001B6007">
                            <w:pPr>
                              <w:pStyle w:val="Default"/>
                              <w:numPr>
                                <w:ilvl w:val="0"/>
                                <w:numId w:val="15"/>
                              </w:numPr>
                              <w:shd w:val="clear" w:color="auto" w:fill="DEEAF6" w:themeFill="accent1" w:themeFillTint="33"/>
                              <w:rPr>
                                <w:rFonts w:ascii="Arial Narrow" w:hAnsi="Arial Narrow"/>
                                <w:color w:val="0070C0"/>
                                <w:sz w:val="20"/>
                                <w:szCs w:val="20"/>
                              </w:rPr>
                            </w:pPr>
                            <w:r w:rsidRPr="00EC12AF">
                              <w:rPr>
                                <w:rFonts w:ascii="Arial Narrow" w:hAnsi="Arial Narrow"/>
                                <w:color w:val="0070C0"/>
                                <w:sz w:val="20"/>
                                <w:szCs w:val="20"/>
                              </w:rPr>
                              <w:t>Any structures constructed shall conform to the eight (8) lane configuration or the six (6) lane configuration as shown in the Reference Documents.</w:t>
                            </w:r>
                          </w:p>
                          <w:p w:rsidR="001B6007" w:rsidRPr="00EC12AF" w:rsidRDefault="001B6007" w:rsidP="001B6007">
                            <w:pPr>
                              <w:pStyle w:val="Default"/>
                              <w:numPr>
                                <w:ilvl w:val="0"/>
                                <w:numId w:val="15"/>
                              </w:numPr>
                              <w:shd w:val="clear" w:color="auto" w:fill="DEEAF6" w:themeFill="accent1" w:themeFillTint="33"/>
                              <w:rPr>
                                <w:rFonts w:ascii="Arial Narrow" w:hAnsi="Arial Narrow"/>
                                <w:color w:val="0070C0"/>
                                <w:sz w:val="20"/>
                                <w:szCs w:val="20"/>
                              </w:rPr>
                            </w:pPr>
                            <w:r w:rsidRPr="00EC12AF">
                              <w:rPr>
                                <w:rFonts w:ascii="Arial Narrow" w:hAnsi="Arial Narrow"/>
                                <w:color w:val="0070C0"/>
                                <w:sz w:val="20"/>
                                <w:szCs w:val="20"/>
                              </w:rPr>
                              <w:t>Improvements to the I-25 / Northgate Interchange on</w:t>
                            </w:r>
                            <w:r>
                              <w:rPr>
                                <w:rFonts w:ascii="Arial Narrow" w:hAnsi="Arial Narrow"/>
                                <w:color w:val="0070C0"/>
                                <w:sz w:val="20"/>
                                <w:szCs w:val="20"/>
                              </w:rPr>
                              <w:t>-</w:t>
                            </w:r>
                            <w:r w:rsidRPr="00EC12AF">
                              <w:rPr>
                                <w:rFonts w:ascii="Arial Narrow" w:hAnsi="Arial Narrow"/>
                                <w:color w:val="0070C0"/>
                                <w:sz w:val="20"/>
                                <w:szCs w:val="20"/>
                              </w:rPr>
                              <w:t xml:space="preserve"> and off</w:t>
                            </w:r>
                            <w:r>
                              <w:rPr>
                                <w:rFonts w:ascii="Arial Narrow" w:hAnsi="Arial Narrow"/>
                                <w:color w:val="0070C0"/>
                                <w:sz w:val="20"/>
                                <w:szCs w:val="20"/>
                              </w:rPr>
                              <w:t>-</w:t>
                            </w:r>
                            <w:r w:rsidRPr="00EC12AF">
                              <w:rPr>
                                <w:rFonts w:ascii="Arial Narrow" w:hAnsi="Arial Narrow"/>
                                <w:color w:val="0070C0"/>
                                <w:sz w:val="20"/>
                                <w:szCs w:val="20"/>
                              </w:rPr>
                              <w:t>ramps</w:t>
                            </w:r>
                          </w:p>
                          <w:p w:rsidR="001B6007" w:rsidRPr="00EC12AF" w:rsidRDefault="001B6007" w:rsidP="001B6007">
                            <w:pPr>
                              <w:pStyle w:val="Default"/>
                              <w:numPr>
                                <w:ilvl w:val="1"/>
                                <w:numId w:val="15"/>
                              </w:numPr>
                              <w:shd w:val="clear" w:color="auto" w:fill="DEEAF6" w:themeFill="accent1" w:themeFillTint="33"/>
                              <w:rPr>
                                <w:rFonts w:ascii="Arial Narrow" w:hAnsi="Arial Narrow"/>
                                <w:color w:val="0070C0"/>
                                <w:sz w:val="20"/>
                                <w:szCs w:val="20"/>
                              </w:rPr>
                            </w:pPr>
                            <w:r w:rsidRPr="00EC12AF">
                              <w:rPr>
                                <w:rFonts w:ascii="Arial Narrow" w:hAnsi="Arial Narrow"/>
                                <w:color w:val="0070C0"/>
                                <w:sz w:val="20"/>
                                <w:szCs w:val="20"/>
                              </w:rPr>
                              <w:t>Eliminate loop ramps</w:t>
                            </w:r>
                          </w:p>
                          <w:p w:rsidR="001B6007" w:rsidRPr="00EC12AF" w:rsidRDefault="001B6007" w:rsidP="001B6007">
                            <w:pPr>
                              <w:pStyle w:val="Default"/>
                              <w:numPr>
                                <w:ilvl w:val="1"/>
                                <w:numId w:val="15"/>
                              </w:numPr>
                              <w:shd w:val="clear" w:color="auto" w:fill="DEEAF6" w:themeFill="accent1" w:themeFillTint="33"/>
                              <w:rPr>
                                <w:rFonts w:ascii="Arial Narrow" w:hAnsi="Arial Narrow"/>
                                <w:color w:val="0070C0"/>
                                <w:sz w:val="20"/>
                                <w:szCs w:val="20"/>
                              </w:rPr>
                            </w:pPr>
                            <w:r w:rsidRPr="00EC12AF">
                              <w:rPr>
                                <w:rFonts w:ascii="Arial Narrow" w:hAnsi="Arial Narrow"/>
                                <w:color w:val="0070C0"/>
                                <w:sz w:val="20"/>
                                <w:szCs w:val="20"/>
                              </w:rPr>
                              <w:t>Convert to diamond interchange with signalized intersections. The proposed ramps shall be compatible with the proposed action of the</w:t>
                            </w:r>
                            <w:r>
                              <w:rPr>
                                <w:rFonts w:ascii="Arial Narrow" w:hAnsi="Arial Narrow"/>
                                <w:color w:val="0070C0"/>
                                <w:sz w:val="20"/>
                                <w:szCs w:val="20"/>
                              </w:rPr>
                              <w:t xml:space="preserve"> </w:t>
                            </w:r>
                            <w:r w:rsidRPr="00EC12AF">
                              <w:rPr>
                                <w:rFonts w:ascii="Arial Narrow" w:hAnsi="Arial Narrow"/>
                                <w:color w:val="0070C0"/>
                                <w:sz w:val="20"/>
                                <w:szCs w:val="20"/>
                              </w:rPr>
                              <w:t xml:space="preserve">I-25 </w:t>
                            </w:r>
                            <w:r>
                              <w:rPr>
                                <w:rFonts w:ascii="Arial Narrow" w:hAnsi="Arial Narrow"/>
                                <w:color w:val="0070C0"/>
                                <w:sz w:val="20"/>
                                <w:szCs w:val="20"/>
                              </w:rPr>
                              <w:t>Environmental Assessment (</w:t>
                            </w:r>
                            <w:r w:rsidRPr="00EC12AF">
                              <w:rPr>
                                <w:rFonts w:ascii="Arial Narrow" w:hAnsi="Arial Narrow"/>
                                <w:color w:val="0070C0"/>
                                <w:sz w:val="20"/>
                                <w:szCs w:val="20"/>
                              </w:rPr>
                              <w:t>EA</w:t>
                            </w:r>
                            <w:r>
                              <w:rPr>
                                <w:rFonts w:ascii="Arial Narrow" w:hAnsi="Arial Narrow"/>
                                <w:color w:val="0070C0"/>
                                <w:sz w:val="20"/>
                                <w:szCs w:val="20"/>
                              </w:rPr>
                              <w:t>)</w:t>
                            </w:r>
                            <w:r w:rsidRPr="00EC12AF">
                              <w:rPr>
                                <w:rFonts w:ascii="Arial Narrow" w:hAnsi="Arial Narrow"/>
                                <w:color w:val="0070C0"/>
                                <w:sz w:val="20"/>
                                <w:szCs w:val="20"/>
                              </w:rPr>
                              <w:t xml:space="preserve"> </w:t>
                            </w:r>
                          </w:p>
                          <w:p w:rsidR="001B6007" w:rsidRPr="00EC12AF" w:rsidRDefault="001B6007" w:rsidP="001B6007">
                            <w:pPr>
                              <w:shd w:val="clear" w:color="auto" w:fill="DEEAF6" w:themeFill="accent1" w:themeFillTint="33"/>
                              <w:rPr>
                                <w:rFonts w:ascii="Arial Narrow" w:hAnsi="Arial Narrow" w:cs="Arial"/>
                                <w:color w:val="0070C0"/>
                                <w:sz w:val="20"/>
                                <w:szCs w:val="20"/>
                              </w:rPr>
                            </w:pPr>
                          </w:p>
                          <w:p w:rsidR="001B6007" w:rsidRDefault="001B6007" w:rsidP="001B6007">
                            <w:pPr>
                              <w:shd w:val="clear" w:color="auto" w:fill="DEEAF6"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26C87" id="_x0000_s1027" type="#_x0000_t202" style="position:absolute;margin-left:-4.4pt;margin-top:26.9pt;width:497.7pt;height:29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" fillcolor="#deeaf6 [660]">
                <v:textbox>
                  <w:txbxContent>
                    <w:p w:rsidR="001B6007" w:rsidRPr="00EC12AF" w:rsidRDefault="001B6007" w:rsidP="001B6007">
                      <w:pPr>
                        <w:pStyle w:val="Default"/>
                        <w:shd w:val="clear" w:color="auto" w:fill="DEEAF6" w:themeFill="accent1" w:themeFillTint="33"/>
                        <w:rPr>
                          <w:rFonts w:ascii="Arial Narrow" w:hAnsi="Arial Narrow"/>
                          <w:color w:val="0070C0"/>
                          <w:sz w:val="20"/>
                          <w:szCs w:val="20"/>
                        </w:rPr>
                      </w:pPr>
                      <w:r w:rsidRPr="00EC12AF">
                        <w:rPr>
                          <w:rFonts w:ascii="Arial Narrow" w:hAnsi="Arial Narrow"/>
                          <w:b/>
                          <w:bCs/>
                          <w:color w:val="0070C0"/>
                          <w:sz w:val="20"/>
                          <w:szCs w:val="20"/>
                        </w:rPr>
                        <w:t xml:space="preserve">1.1 Project Description </w:t>
                      </w:r>
                    </w:p>
                    <w:p w:rsidR="001B6007" w:rsidRPr="00EC12AF" w:rsidRDefault="001B6007" w:rsidP="001B6007">
                      <w:pPr>
                        <w:pStyle w:val="Default"/>
                        <w:shd w:val="clear" w:color="auto" w:fill="DEEAF6" w:themeFill="accent1" w:themeFillTint="33"/>
                        <w:rPr>
                          <w:rFonts w:ascii="Arial Narrow" w:hAnsi="Arial Narrow"/>
                          <w:color w:val="0070C0"/>
                          <w:sz w:val="20"/>
                          <w:szCs w:val="20"/>
                        </w:rPr>
                      </w:pPr>
                      <w:r w:rsidRPr="00EC12AF">
                        <w:rPr>
                          <w:rFonts w:ascii="Arial Narrow" w:hAnsi="Arial Narrow"/>
                          <w:color w:val="0070C0"/>
                          <w:sz w:val="20"/>
                          <w:szCs w:val="20"/>
                        </w:rPr>
                        <w:t xml:space="preserve">The </w:t>
                      </w:r>
                      <w:r>
                        <w:rPr>
                          <w:rFonts w:ascii="Arial Narrow" w:hAnsi="Arial Narrow"/>
                          <w:color w:val="0070C0"/>
                          <w:sz w:val="20"/>
                          <w:szCs w:val="20"/>
                        </w:rPr>
                        <w:t>p</w:t>
                      </w:r>
                      <w:r w:rsidRPr="00EC12AF">
                        <w:rPr>
                          <w:rFonts w:ascii="Arial Narrow" w:hAnsi="Arial Narrow"/>
                          <w:color w:val="0070C0"/>
                          <w:sz w:val="20"/>
                          <w:szCs w:val="20"/>
                        </w:rPr>
                        <w:t>roject is located on I-25 in northern Colorado Springs</w:t>
                      </w:r>
                      <w:r>
                        <w:rPr>
                          <w:rFonts w:ascii="Arial Narrow" w:hAnsi="Arial Narrow"/>
                          <w:color w:val="0070C0"/>
                          <w:sz w:val="20"/>
                          <w:szCs w:val="20"/>
                        </w:rPr>
                        <w:t>,</w:t>
                      </w:r>
                      <w:r w:rsidRPr="00EC12AF">
                        <w:rPr>
                          <w:rFonts w:ascii="Arial Narrow" w:hAnsi="Arial Narrow"/>
                          <w:color w:val="0070C0"/>
                          <w:sz w:val="20"/>
                          <w:szCs w:val="20"/>
                        </w:rPr>
                        <w:t xml:space="preserve"> starting at Pine Creek and proceeding north to the Monument Interchange. The project involves the widening of the I-25 corridor to six (6) through lanes, plus auxiliary lanes, from the Pine Creek Bridges north to the existing concrete pavement, with</w:t>
                      </w:r>
                      <w:r>
                        <w:rPr>
                          <w:rFonts w:ascii="Arial Narrow" w:hAnsi="Arial Narrow"/>
                          <w:color w:val="0070C0"/>
                          <w:sz w:val="20"/>
                          <w:szCs w:val="20"/>
                        </w:rPr>
                        <w:t xml:space="preserve"> a</w:t>
                      </w:r>
                      <w:r w:rsidRPr="00EC12AF">
                        <w:rPr>
                          <w:rFonts w:ascii="Arial Narrow" w:hAnsi="Arial Narrow"/>
                          <w:color w:val="0070C0"/>
                          <w:sz w:val="20"/>
                          <w:szCs w:val="20"/>
                        </w:rPr>
                        <w:t xml:space="preserve"> twelve (12) foot outside shoulder and a twelve (12) foot inside shoulder </w:t>
                      </w:r>
                      <w:r>
                        <w:rPr>
                          <w:rFonts w:ascii="Arial Narrow" w:hAnsi="Arial Narrow"/>
                          <w:color w:val="0070C0"/>
                          <w:sz w:val="20"/>
                          <w:szCs w:val="20"/>
                        </w:rPr>
                        <w:t xml:space="preserve">and </w:t>
                      </w:r>
                      <w:r w:rsidRPr="00EC12AF">
                        <w:rPr>
                          <w:rFonts w:ascii="Arial Narrow" w:hAnsi="Arial Narrow"/>
                          <w:color w:val="0070C0"/>
                          <w:sz w:val="20"/>
                          <w:szCs w:val="20"/>
                        </w:rPr>
                        <w:t>eight (8) foot outside shoulder adjacent to auxiliary lanes</w:t>
                      </w:r>
                      <w:r>
                        <w:rPr>
                          <w:rFonts w:ascii="Arial Narrow" w:hAnsi="Arial Narrow"/>
                          <w:color w:val="0070C0"/>
                          <w:sz w:val="20"/>
                          <w:szCs w:val="20"/>
                        </w:rPr>
                        <w:t>.</w:t>
                      </w:r>
                      <w:r w:rsidRPr="00EC12AF" w:rsidDel="00FB2674">
                        <w:rPr>
                          <w:rFonts w:ascii="Arial Narrow" w:hAnsi="Arial Narrow"/>
                          <w:color w:val="0070C0"/>
                          <w:sz w:val="20"/>
                          <w:szCs w:val="20"/>
                        </w:rPr>
                        <w:t xml:space="preserve"> </w:t>
                      </w:r>
                      <w:r w:rsidRPr="00EC12AF">
                        <w:rPr>
                          <w:rFonts w:ascii="Arial Narrow" w:hAnsi="Arial Narrow"/>
                          <w:color w:val="0070C0"/>
                          <w:sz w:val="20"/>
                          <w:szCs w:val="20"/>
                        </w:rPr>
                        <w:t xml:space="preserve"> Additional paving will be required north of the existing concrete pavement for the NB lanes. </w:t>
                      </w:r>
                    </w:p>
                    <w:p w:rsidR="001B6007" w:rsidRPr="00EC12AF" w:rsidRDefault="001B6007" w:rsidP="001B6007">
                      <w:pPr>
                        <w:pStyle w:val="Default"/>
                        <w:shd w:val="clear" w:color="auto" w:fill="DEEAF6" w:themeFill="accent1" w:themeFillTint="33"/>
                        <w:rPr>
                          <w:rFonts w:ascii="Arial Narrow" w:hAnsi="Arial Narrow"/>
                          <w:b/>
                          <w:bCs/>
                          <w:color w:val="0070C0"/>
                          <w:sz w:val="20"/>
                          <w:szCs w:val="20"/>
                        </w:rPr>
                      </w:pPr>
                    </w:p>
                    <w:p w:rsidR="001B6007" w:rsidRPr="00EC12AF" w:rsidRDefault="001B6007" w:rsidP="001B6007">
                      <w:pPr>
                        <w:pStyle w:val="Default"/>
                        <w:shd w:val="clear" w:color="auto" w:fill="DEEAF6" w:themeFill="accent1" w:themeFillTint="33"/>
                        <w:rPr>
                          <w:rFonts w:ascii="Arial Narrow" w:hAnsi="Arial Narrow"/>
                          <w:color w:val="0070C0"/>
                          <w:sz w:val="20"/>
                          <w:szCs w:val="20"/>
                        </w:rPr>
                      </w:pPr>
                      <w:r w:rsidRPr="00EC12AF">
                        <w:rPr>
                          <w:rFonts w:ascii="Arial Narrow" w:hAnsi="Arial Narrow"/>
                          <w:b/>
                          <w:bCs/>
                          <w:color w:val="0070C0"/>
                          <w:sz w:val="20"/>
                          <w:szCs w:val="20"/>
                        </w:rPr>
                        <w:t xml:space="preserve">1.2 Basic Configuration </w:t>
                      </w:r>
                    </w:p>
                    <w:p w:rsidR="001B6007" w:rsidRPr="00EC12AF" w:rsidRDefault="001B6007" w:rsidP="001B6007">
                      <w:pPr>
                        <w:pStyle w:val="Default"/>
                        <w:shd w:val="clear" w:color="auto" w:fill="DEEAF6" w:themeFill="accent1" w:themeFillTint="33"/>
                        <w:rPr>
                          <w:rFonts w:ascii="Arial Narrow" w:hAnsi="Arial Narrow"/>
                          <w:color w:val="0070C0"/>
                          <w:sz w:val="20"/>
                          <w:szCs w:val="20"/>
                        </w:rPr>
                      </w:pPr>
                      <w:r w:rsidRPr="00EC12AF">
                        <w:rPr>
                          <w:rFonts w:ascii="Arial Narrow" w:hAnsi="Arial Narrow"/>
                          <w:color w:val="0070C0"/>
                          <w:sz w:val="20"/>
                          <w:szCs w:val="20"/>
                        </w:rPr>
                        <w:t xml:space="preserve">The Basic Configuration is defined as </w:t>
                      </w:r>
                      <w:r>
                        <w:rPr>
                          <w:rFonts w:ascii="Arial Narrow" w:hAnsi="Arial Narrow"/>
                          <w:color w:val="0070C0"/>
                          <w:sz w:val="20"/>
                          <w:szCs w:val="20"/>
                        </w:rPr>
                        <w:t>w</w:t>
                      </w:r>
                      <w:r w:rsidRPr="00EC12AF">
                        <w:rPr>
                          <w:rFonts w:ascii="Arial Narrow" w:hAnsi="Arial Narrow"/>
                          <w:color w:val="0070C0"/>
                          <w:sz w:val="20"/>
                          <w:szCs w:val="20"/>
                        </w:rPr>
                        <w:t xml:space="preserve">ork within the </w:t>
                      </w:r>
                      <w:r>
                        <w:rPr>
                          <w:rFonts w:ascii="Arial Narrow" w:hAnsi="Arial Narrow"/>
                          <w:color w:val="0070C0"/>
                          <w:sz w:val="20"/>
                          <w:szCs w:val="20"/>
                        </w:rPr>
                        <w:t>ROW</w:t>
                      </w:r>
                      <w:r w:rsidRPr="00EC12AF">
                        <w:rPr>
                          <w:rFonts w:ascii="Arial Narrow" w:hAnsi="Arial Narrow"/>
                          <w:color w:val="0070C0"/>
                          <w:sz w:val="20"/>
                          <w:szCs w:val="20"/>
                        </w:rPr>
                        <w:t xml:space="preserve"> that is required to conform to the eight (8) lane configuration and six (6) lane configuration of I-25 north of Colorado Springs and typical sections at selected locations, as shown in the</w:t>
                      </w:r>
                      <w:r>
                        <w:rPr>
                          <w:rFonts w:ascii="Arial Narrow" w:hAnsi="Arial Narrow"/>
                          <w:color w:val="0070C0"/>
                          <w:sz w:val="20"/>
                          <w:szCs w:val="20"/>
                        </w:rPr>
                        <w:t xml:space="preserve"> Basic Configuration Exhibit</w:t>
                      </w:r>
                      <w:r w:rsidRPr="00EC12AF">
                        <w:rPr>
                          <w:rFonts w:ascii="Arial Narrow" w:hAnsi="Arial Narrow"/>
                          <w:color w:val="0070C0"/>
                          <w:sz w:val="20"/>
                          <w:szCs w:val="20"/>
                        </w:rPr>
                        <w:t xml:space="preserve">. The Basic Configuration is further defined as follows: </w:t>
                      </w:r>
                    </w:p>
                    <w:p w:rsidR="001B6007" w:rsidRPr="00EC12AF" w:rsidRDefault="001B6007" w:rsidP="001B6007">
                      <w:pPr>
                        <w:pStyle w:val="Default"/>
                        <w:numPr>
                          <w:ilvl w:val="0"/>
                          <w:numId w:val="15"/>
                        </w:numPr>
                        <w:shd w:val="clear" w:color="auto" w:fill="DEEAF6" w:themeFill="accent1" w:themeFillTint="33"/>
                        <w:rPr>
                          <w:rFonts w:ascii="Arial Narrow" w:hAnsi="Arial Narrow"/>
                          <w:color w:val="0070C0"/>
                          <w:sz w:val="20"/>
                          <w:szCs w:val="20"/>
                        </w:rPr>
                      </w:pPr>
                      <w:r w:rsidRPr="00EC12AF">
                        <w:rPr>
                          <w:rFonts w:ascii="Arial Narrow" w:hAnsi="Arial Narrow"/>
                          <w:color w:val="0070C0"/>
                          <w:sz w:val="20"/>
                          <w:szCs w:val="20"/>
                        </w:rPr>
                        <w:t xml:space="preserve">Lane Configuration: </w:t>
                      </w:r>
                    </w:p>
                    <w:p w:rsidR="001B6007" w:rsidRPr="00EC12AF" w:rsidRDefault="001B6007" w:rsidP="001B6007">
                      <w:pPr>
                        <w:pStyle w:val="Default"/>
                        <w:numPr>
                          <w:ilvl w:val="1"/>
                          <w:numId w:val="15"/>
                        </w:numPr>
                        <w:shd w:val="clear" w:color="auto" w:fill="DEEAF6" w:themeFill="accent1" w:themeFillTint="33"/>
                        <w:rPr>
                          <w:rFonts w:ascii="Arial Narrow" w:hAnsi="Arial Narrow"/>
                          <w:color w:val="0070C0"/>
                          <w:sz w:val="20"/>
                          <w:szCs w:val="20"/>
                        </w:rPr>
                      </w:pPr>
                      <w:r w:rsidRPr="00EC12AF">
                        <w:rPr>
                          <w:rFonts w:ascii="Arial Narrow" w:hAnsi="Arial Narrow"/>
                          <w:color w:val="0070C0"/>
                          <w:sz w:val="20"/>
                          <w:szCs w:val="20"/>
                        </w:rPr>
                        <w:t>From Pine Creek to Interquest Parkway</w:t>
                      </w:r>
                    </w:p>
                    <w:p w:rsidR="001B6007" w:rsidRPr="00EC12AF" w:rsidRDefault="001B6007" w:rsidP="001B6007">
                      <w:pPr>
                        <w:pStyle w:val="Default"/>
                        <w:numPr>
                          <w:ilvl w:val="2"/>
                          <w:numId w:val="15"/>
                        </w:numPr>
                        <w:shd w:val="clear" w:color="auto" w:fill="DEEAF6" w:themeFill="accent1" w:themeFillTint="33"/>
                        <w:rPr>
                          <w:rFonts w:ascii="Arial Narrow" w:hAnsi="Arial Narrow"/>
                          <w:color w:val="0070C0"/>
                          <w:sz w:val="20"/>
                          <w:szCs w:val="20"/>
                        </w:rPr>
                      </w:pPr>
                      <w:r>
                        <w:rPr>
                          <w:rFonts w:ascii="Arial Narrow" w:hAnsi="Arial Narrow"/>
                          <w:color w:val="0070C0"/>
                          <w:sz w:val="20"/>
                          <w:szCs w:val="20"/>
                        </w:rPr>
                        <w:t>Three</w:t>
                      </w:r>
                      <w:r w:rsidRPr="00EC12AF">
                        <w:rPr>
                          <w:rFonts w:ascii="Arial Narrow" w:hAnsi="Arial Narrow"/>
                          <w:color w:val="0070C0"/>
                          <w:sz w:val="20"/>
                          <w:szCs w:val="20"/>
                        </w:rPr>
                        <w:t xml:space="preserve"> 12ft. travel lanes</w:t>
                      </w:r>
                    </w:p>
                    <w:p w:rsidR="001B6007" w:rsidRPr="00EC12AF" w:rsidRDefault="001B6007" w:rsidP="001B6007">
                      <w:pPr>
                        <w:pStyle w:val="Default"/>
                        <w:numPr>
                          <w:ilvl w:val="2"/>
                          <w:numId w:val="15"/>
                        </w:numPr>
                        <w:shd w:val="clear" w:color="auto" w:fill="DEEAF6" w:themeFill="accent1" w:themeFillTint="33"/>
                        <w:rPr>
                          <w:rFonts w:ascii="Arial Narrow" w:hAnsi="Arial Narrow"/>
                          <w:color w:val="0070C0"/>
                          <w:sz w:val="20"/>
                          <w:szCs w:val="20"/>
                        </w:rPr>
                      </w:pPr>
                      <w:r w:rsidRPr="00EC12AF">
                        <w:rPr>
                          <w:rFonts w:ascii="Arial Narrow" w:hAnsi="Arial Narrow"/>
                          <w:color w:val="0070C0"/>
                          <w:sz w:val="20"/>
                          <w:szCs w:val="20"/>
                        </w:rPr>
                        <w:t>12</w:t>
                      </w:r>
                      <w:r>
                        <w:rPr>
                          <w:rFonts w:ascii="Arial Narrow" w:hAnsi="Arial Narrow"/>
                          <w:color w:val="0070C0"/>
                          <w:sz w:val="20"/>
                          <w:szCs w:val="20"/>
                        </w:rPr>
                        <w:t>-</w:t>
                      </w:r>
                      <w:r w:rsidRPr="00EC12AF">
                        <w:rPr>
                          <w:rFonts w:ascii="Arial Narrow" w:hAnsi="Arial Narrow"/>
                          <w:color w:val="0070C0"/>
                          <w:sz w:val="20"/>
                          <w:szCs w:val="20"/>
                        </w:rPr>
                        <w:t>ft</w:t>
                      </w:r>
                      <w:r>
                        <w:rPr>
                          <w:rFonts w:ascii="Arial Narrow" w:hAnsi="Arial Narrow"/>
                          <w:color w:val="0070C0"/>
                          <w:sz w:val="20"/>
                          <w:szCs w:val="20"/>
                        </w:rPr>
                        <w:t>.</w:t>
                      </w:r>
                      <w:r w:rsidRPr="00EC12AF">
                        <w:rPr>
                          <w:rFonts w:ascii="Arial Narrow" w:hAnsi="Arial Narrow"/>
                          <w:color w:val="0070C0"/>
                          <w:sz w:val="20"/>
                          <w:szCs w:val="20"/>
                        </w:rPr>
                        <w:t xml:space="preserve"> inside shoulder (future HOV lane), 12</w:t>
                      </w:r>
                      <w:r>
                        <w:rPr>
                          <w:rFonts w:ascii="Arial Narrow" w:hAnsi="Arial Narrow"/>
                          <w:color w:val="0070C0"/>
                          <w:sz w:val="20"/>
                          <w:szCs w:val="20"/>
                        </w:rPr>
                        <w:t>-</w:t>
                      </w:r>
                      <w:r w:rsidRPr="00EC12AF">
                        <w:rPr>
                          <w:rFonts w:ascii="Arial Narrow" w:hAnsi="Arial Narrow"/>
                          <w:color w:val="0070C0"/>
                          <w:sz w:val="20"/>
                          <w:szCs w:val="20"/>
                        </w:rPr>
                        <w:t>ft</w:t>
                      </w:r>
                      <w:r>
                        <w:rPr>
                          <w:rFonts w:ascii="Arial Narrow" w:hAnsi="Arial Narrow"/>
                          <w:color w:val="0070C0"/>
                          <w:sz w:val="20"/>
                          <w:szCs w:val="20"/>
                        </w:rPr>
                        <w:t>.</w:t>
                      </w:r>
                      <w:r w:rsidRPr="00EC12AF">
                        <w:rPr>
                          <w:rFonts w:ascii="Arial Narrow" w:hAnsi="Arial Narrow"/>
                          <w:color w:val="0070C0"/>
                          <w:sz w:val="20"/>
                          <w:szCs w:val="20"/>
                        </w:rPr>
                        <w:t xml:space="preserve"> outside shoulder without auxiliary lanes</w:t>
                      </w:r>
                    </w:p>
                    <w:p w:rsidR="001B6007" w:rsidRPr="00EC12AF" w:rsidRDefault="001B6007" w:rsidP="001B6007">
                      <w:pPr>
                        <w:pStyle w:val="Default"/>
                        <w:numPr>
                          <w:ilvl w:val="2"/>
                          <w:numId w:val="15"/>
                        </w:numPr>
                        <w:shd w:val="clear" w:color="auto" w:fill="DEEAF6" w:themeFill="accent1" w:themeFillTint="33"/>
                        <w:rPr>
                          <w:rFonts w:ascii="Arial Narrow" w:hAnsi="Arial Narrow"/>
                          <w:color w:val="0070C0"/>
                          <w:sz w:val="20"/>
                          <w:szCs w:val="20"/>
                        </w:rPr>
                      </w:pPr>
                      <w:r w:rsidRPr="00EC12AF">
                        <w:rPr>
                          <w:rFonts w:ascii="Arial Narrow" w:hAnsi="Arial Narrow"/>
                          <w:color w:val="0070C0"/>
                          <w:sz w:val="20"/>
                          <w:szCs w:val="20"/>
                        </w:rPr>
                        <w:t>Auxiliary lanes with 8</w:t>
                      </w:r>
                      <w:r>
                        <w:rPr>
                          <w:rFonts w:ascii="Arial Narrow" w:hAnsi="Arial Narrow"/>
                          <w:color w:val="0070C0"/>
                          <w:sz w:val="20"/>
                          <w:szCs w:val="20"/>
                        </w:rPr>
                        <w:t>-</w:t>
                      </w:r>
                      <w:r w:rsidRPr="00EC12AF">
                        <w:rPr>
                          <w:rFonts w:ascii="Arial Narrow" w:hAnsi="Arial Narrow"/>
                          <w:color w:val="0070C0"/>
                          <w:sz w:val="20"/>
                          <w:szCs w:val="20"/>
                        </w:rPr>
                        <w:t>ft</w:t>
                      </w:r>
                      <w:r>
                        <w:rPr>
                          <w:rFonts w:ascii="Arial Narrow" w:hAnsi="Arial Narrow"/>
                          <w:color w:val="0070C0"/>
                          <w:sz w:val="20"/>
                          <w:szCs w:val="20"/>
                        </w:rPr>
                        <w:t>.</w:t>
                      </w:r>
                      <w:r w:rsidRPr="00EC12AF">
                        <w:rPr>
                          <w:rFonts w:ascii="Arial Narrow" w:hAnsi="Arial Narrow"/>
                          <w:color w:val="0070C0"/>
                          <w:sz w:val="20"/>
                          <w:szCs w:val="20"/>
                        </w:rPr>
                        <w:t xml:space="preserve"> outside shoulder </w:t>
                      </w:r>
                    </w:p>
                    <w:p w:rsidR="001B6007" w:rsidRPr="00EC12AF" w:rsidRDefault="001B6007" w:rsidP="001B6007">
                      <w:pPr>
                        <w:pStyle w:val="Default"/>
                        <w:numPr>
                          <w:ilvl w:val="1"/>
                          <w:numId w:val="15"/>
                        </w:numPr>
                        <w:shd w:val="clear" w:color="auto" w:fill="DEEAF6" w:themeFill="accent1" w:themeFillTint="33"/>
                        <w:rPr>
                          <w:rFonts w:ascii="Arial Narrow" w:hAnsi="Arial Narrow"/>
                          <w:color w:val="0070C0"/>
                          <w:sz w:val="20"/>
                          <w:szCs w:val="20"/>
                        </w:rPr>
                      </w:pPr>
                      <w:r w:rsidRPr="00EC12AF">
                        <w:rPr>
                          <w:rFonts w:ascii="Arial Narrow" w:hAnsi="Arial Narrow"/>
                          <w:color w:val="0070C0"/>
                          <w:sz w:val="20"/>
                          <w:szCs w:val="20"/>
                        </w:rPr>
                        <w:t>Interquest Parkway to Monument Interchange</w:t>
                      </w:r>
                    </w:p>
                    <w:p w:rsidR="001B6007" w:rsidRPr="00EC12AF" w:rsidRDefault="001B6007" w:rsidP="001B6007">
                      <w:pPr>
                        <w:pStyle w:val="Default"/>
                        <w:numPr>
                          <w:ilvl w:val="2"/>
                          <w:numId w:val="15"/>
                        </w:numPr>
                        <w:shd w:val="clear" w:color="auto" w:fill="DEEAF6" w:themeFill="accent1" w:themeFillTint="33"/>
                        <w:rPr>
                          <w:rFonts w:ascii="Arial Narrow" w:hAnsi="Arial Narrow"/>
                          <w:color w:val="0070C0"/>
                          <w:sz w:val="20"/>
                          <w:szCs w:val="20"/>
                        </w:rPr>
                      </w:pPr>
                      <w:r w:rsidRPr="00A26908">
                        <w:rPr>
                          <w:rFonts w:ascii="Arial Narrow" w:hAnsi="Arial Narrow"/>
                          <w:color w:val="0070C0"/>
                          <w:sz w:val="20"/>
                          <w:szCs w:val="20"/>
                        </w:rPr>
                        <w:t>Three</w:t>
                      </w:r>
                      <w:r w:rsidRPr="00EC12AF">
                        <w:rPr>
                          <w:rFonts w:ascii="Arial Narrow" w:hAnsi="Arial Narrow"/>
                          <w:color w:val="0070C0"/>
                          <w:sz w:val="20"/>
                          <w:szCs w:val="20"/>
                        </w:rPr>
                        <w:t xml:space="preserve"> 12ft. travel lanes</w:t>
                      </w:r>
                    </w:p>
                    <w:p w:rsidR="001B6007" w:rsidRPr="00EC12AF" w:rsidRDefault="001B6007" w:rsidP="001B6007">
                      <w:pPr>
                        <w:pStyle w:val="Default"/>
                        <w:numPr>
                          <w:ilvl w:val="2"/>
                          <w:numId w:val="15"/>
                        </w:numPr>
                        <w:shd w:val="clear" w:color="auto" w:fill="DEEAF6" w:themeFill="accent1" w:themeFillTint="33"/>
                        <w:rPr>
                          <w:rFonts w:ascii="Arial Narrow" w:hAnsi="Arial Narrow"/>
                          <w:color w:val="0070C0"/>
                          <w:sz w:val="20"/>
                          <w:szCs w:val="20"/>
                        </w:rPr>
                      </w:pPr>
                      <w:r w:rsidRPr="00EC12AF">
                        <w:rPr>
                          <w:rFonts w:ascii="Arial Narrow" w:hAnsi="Arial Narrow"/>
                          <w:color w:val="0070C0"/>
                          <w:sz w:val="20"/>
                          <w:szCs w:val="20"/>
                        </w:rPr>
                        <w:t>12</w:t>
                      </w:r>
                      <w:r>
                        <w:rPr>
                          <w:rFonts w:ascii="Arial Narrow" w:hAnsi="Arial Narrow"/>
                          <w:color w:val="0070C0"/>
                          <w:sz w:val="20"/>
                          <w:szCs w:val="20"/>
                        </w:rPr>
                        <w:t>-</w:t>
                      </w:r>
                      <w:r w:rsidRPr="00EC12AF">
                        <w:rPr>
                          <w:rFonts w:ascii="Arial Narrow" w:hAnsi="Arial Narrow"/>
                          <w:color w:val="0070C0"/>
                          <w:sz w:val="20"/>
                          <w:szCs w:val="20"/>
                        </w:rPr>
                        <w:t>ft</w:t>
                      </w:r>
                      <w:r>
                        <w:rPr>
                          <w:rFonts w:ascii="Arial Narrow" w:hAnsi="Arial Narrow"/>
                          <w:color w:val="0070C0"/>
                          <w:sz w:val="20"/>
                          <w:szCs w:val="20"/>
                        </w:rPr>
                        <w:t>.</w:t>
                      </w:r>
                      <w:r w:rsidRPr="00EC12AF">
                        <w:rPr>
                          <w:rFonts w:ascii="Arial Narrow" w:hAnsi="Arial Narrow"/>
                          <w:color w:val="0070C0"/>
                          <w:sz w:val="20"/>
                          <w:szCs w:val="20"/>
                        </w:rPr>
                        <w:t xml:space="preserve"> inside shoulder and 12</w:t>
                      </w:r>
                      <w:r>
                        <w:rPr>
                          <w:rFonts w:ascii="Arial Narrow" w:hAnsi="Arial Narrow"/>
                          <w:color w:val="0070C0"/>
                          <w:sz w:val="20"/>
                          <w:szCs w:val="20"/>
                        </w:rPr>
                        <w:t>-</w:t>
                      </w:r>
                      <w:r w:rsidRPr="00EC12AF">
                        <w:rPr>
                          <w:rFonts w:ascii="Arial Narrow" w:hAnsi="Arial Narrow"/>
                          <w:color w:val="0070C0"/>
                          <w:sz w:val="20"/>
                          <w:szCs w:val="20"/>
                        </w:rPr>
                        <w:t>ft</w:t>
                      </w:r>
                      <w:r>
                        <w:rPr>
                          <w:rFonts w:ascii="Arial Narrow" w:hAnsi="Arial Narrow"/>
                          <w:color w:val="0070C0"/>
                          <w:sz w:val="20"/>
                          <w:szCs w:val="20"/>
                        </w:rPr>
                        <w:t>.</w:t>
                      </w:r>
                      <w:r w:rsidRPr="00EC12AF">
                        <w:rPr>
                          <w:rFonts w:ascii="Arial Narrow" w:hAnsi="Arial Narrow"/>
                          <w:color w:val="0070C0"/>
                          <w:sz w:val="20"/>
                          <w:szCs w:val="20"/>
                        </w:rPr>
                        <w:t xml:space="preserve"> outside shoulder</w:t>
                      </w:r>
                    </w:p>
                    <w:p w:rsidR="001B6007" w:rsidRPr="00EC12AF" w:rsidRDefault="001B6007" w:rsidP="001B6007">
                      <w:pPr>
                        <w:pStyle w:val="Default"/>
                        <w:numPr>
                          <w:ilvl w:val="0"/>
                          <w:numId w:val="15"/>
                        </w:numPr>
                        <w:shd w:val="clear" w:color="auto" w:fill="DEEAF6" w:themeFill="accent1" w:themeFillTint="33"/>
                        <w:rPr>
                          <w:rFonts w:ascii="Arial Narrow" w:hAnsi="Arial Narrow"/>
                          <w:color w:val="0070C0"/>
                          <w:sz w:val="20"/>
                          <w:szCs w:val="20"/>
                        </w:rPr>
                      </w:pPr>
                      <w:r w:rsidRPr="00EC12AF">
                        <w:rPr>
                          <w:rFonts w:ascii="Arial Narrow" w:hAnsi="Arial Narrow"/>
                          <w:color w:val="0070C0"/>
                          <w:sz w:val="20"/>
                          <w:szCs w:val="20"/>
                        </w:rPr>
                        <w:t>Any structures constructed shall conform to the eight (8) lane configuration or the six (6) lane configuration as shown in the Reference Documents.</w:t>
                      </w:r>
                    </w:p>
                    <w:p w:rsidR="001B6007" w:rsidRPr="00EC12AF" w:rsidRDefault="001B6007" w:rsidP="001B6007">
                      <w:pPr>
                        <w:pStyle w:val="Default"/>
                        <w:numPr>
                          <w:ilvl w:val="0"/>
                          <w:numId w:val="15"/>
                        </w:numPr>
                        <w:shd w:val="clear" w:color="auto" w:fill="DEEAF6" w:themeFill="accent1" w:themeFillTint="33"/>
                        <w:rPr>
                          <w:rFonts w:ascii="Arial Narrow" w:hAnsi="Arial Narrow"/>
                          <w:color w:val="0070C0"/>
                          <w:sz w:val="20"/>
                          <w:szCs w:val="20"/>
                        </w:rPr>
                      </w:pPr>
                      <w:r w:rsidRPr="00EC12AF">
                        <w:rPr>
                          <w:rFonts w:ascii="Arial Narrow" w:hAnsi="Arial Narrow"/>
                          <w:color w:val="0070C0"/>
                          <w:sz w:val="20"/>
                          <w:szCs w:val="20"/>
                        </w:rPr>
                        <w:t>Improvements to the I-25 / Northgate Interchange on</w:t>
                      </w:r>
                      <w:r>
                        <w:rPr>
                          <w:rFonts w:ascii="Arial Narrow" w:hAnsi="Arial Narrow"/>
                          <w:color w:val="0070C0"/>
                          <w:sz w:val="20"/>
                          <w:szCs w:val="20"/>
                        </w:rPr>
                        <w:t>-</w:t>
                      </w:r>
                      <w:r w:rsidRPr="00EC12AF">
                        <w:rPr>
                          <w:rFonts w:ascii="Arial Narrow" w:hAnsi="Arial Narrow"/>
                          <w:color w:val="0070C0"/>
                          <w:sz w:val="20"/>
                          <w:szCs w:val="20"/>
                        </w:rPr>
                        <w:t xml:space="preserve"> and off</w:t>
                      </w:r>
                      <w:r>
                        <w:rPr>
                          <w:rFonts w:ascii="Arial Narrow" w:hAnsi="Arial Narrow"/>
                          <w:color w:val="0070C0"/>
                          <w:sz w:val="20"/>
                          <w:szCs w:val="20"/>
                        </w:rPr>
                        <w:t>-</w:t>
                      </w:r>
                      <w:r w:rsidRPr="00EC12AF">
                        <w:rPr>
                          <w:rFonts w:ascii="Arial Narrow" w:hAnsi="Arial Narrow"/>
                          <w:color w:val="0070C0"/>
                          <w:sz w:val="20"/>
                          <w:szCs w:val="20"/>
                        </w:rPr>
                        <w:t>ramps</w:t>
                      </w:r>
                    </w:p>
                    <w:p w:rsidR="001B6007" w:rsidRPr="00EC12AF" w:rsidRDefault="001B6007" w:rsidP="001B6007">
                      <w:pPr>
                        <w:pStyle w:val="Default"/>
                        <w:numPr>
                          <w:ilvl w:val="1"/>
                          <w:numId w:val="15"/>
                        </w:numPr>
                        <w:shd w:val="clear" w:color="auto" w:fill="DEEAF6" w:themeFill="accent1" w:themeFillTint="33"/>
                        <w:rPr>
                          <w:rFonts w:ascii="Arial Narrow" w:hAnsi="Arial Narrow"/>
                          <w:color w:val="0070C0"/>
                          <w:sz w:val="20"/>
                          <w:szCs w:val="20"/>
                        </w:rPr>
                      </w:pPr>
                      <w:r w:rsidRPr="00EC12AF">
                        <w:rPr>
                          <w:rFonts w:ascii="Arial Narrow" w:hAnsi="Arial Narrow"/>
                          <w:color w:val="0070C0"/>
                          <w:sz w:val="20"/>
                          <w:szCs w:val="20"/>
                        </w:rPr>
                        <w:t>Eliminate loop ramps</w:t>
                      </w:r>
                    </w:p>
                    <w:p w:rsidR="001B6007" w:rsidRPr="00EC12AF" w:rsidRDefault="001B6007" w:rsidP="001B6007">
                      <w:pPr>
                        <w:pStyle w:val="Default"/>
                        <w:numPr>
                          <w:ilvl w:val="1"/>
                          <w:numId w:val="15"/>
                        </w:numPr>
                        <w:shd w:val="clear" w:color="auto" w:fill="DEEAF6" w:themeFill="accent1" w:themeFillTint="33"/>
                        <w:rPr>
                          <w:rFonts w:ascii="Arial Narrow" w:hAnsi="Arial Narrow"/>
                          <w:color w:val="0070C0"/>
                          <w:sz w:val="20"/>
                          <w:szCs w:val="20"/>
                        </w:rPr>
                      </w:pPr>
                      <w:r w:rsidRPr="00EC12AF">
                        <w:rPr>
                          <w:rFonts w:ascii="Arial Narrow" w:hAnsi="Arial Narrow"/>
                          <w:color w:val="0070C0"/>
                          <w:sz w:val="20"/>
                          <w:szCs w:val="20"/>
                        </w:rPr>
                        <w:t>Convert to diamond interchange with signalized intersections. The proposed ramps shall be compatible with the proposed action of the</w:t>
                      </w:r>
                      <w:r>
                        <w:rPr>
                          <w:rFonts w:ascii="Arial Narrow" w:hAnsi="Arial Narrow"/>
                          <w:color w:val="0070C0"/>
                          <w:sz w:val="20"/>
                          <w:szCs w:val="20"/>
                        </w:rPr>
                        <w:t xml:space="preserve"> </w:t>
                      </w:r>
                      <w:r w:rsidRPr="00EC12AF">
                        <w:rPr>
                          <w:rFonts w:ascii="Arial Narrow" w:hAnsi="Arial Narrow"/>
                          <w:color w:val="0070C0"/>
                          <w:sz w:val="20"/>
                          <w:szCs w:val="20"/>
                        </w:rPr>
                        <w:t xml:space="preserve">I-25 </w:t>
                      </w:r>
                      <w:r>
                        <w:rPr>
                          <w:rFonts w:ascii="Arial Narrow" w:hAnsi="Arial Narrow"/>
                          <w:color w:val="0070C0"/>
                          <w:sz w:val="20"/>
                          <w:szCs w:val="20"/>
                        </w:rPr>
                        <w:t>Environmental Assessment (</w:t>
                      </w:r>
                      <w:r w:rsidRPr="00EC12AF">
                        <w:rPr>
                          <w:rFonts w:ascii="Arial Narrow" w:hAnsi="Arial Narrow"/>
                          <w:color w:val="0070C0"/>
                          <w:sz w:val="20"/>
                          <w:szCs w:val="20"/>
                        </w:rPr>
                        <w:t>EA</w:t>
                      </w:r>
                      <w:r>
                        <w:rPr>
                          <w:rFonts w:ascii="Arial Narrow" w:hAnsi="Arial Narrow"/>
                          <w:color w:val="0070C0"/>
                          <w:sz w:val="20"/>
                          <w:szCs w:val="20"/>
                        </w:rPr>
                        <w:t>)</w:t>
                      </w:r>
                      <w:r w:rsidRPr="00EC12AF">
                        <w:rPr>
                          <w:rFonts w:ascii="Arial Narrow" w:hAnsi="Arial Narrow"/>
                          <w:color w:val="0070C0"/>
                          <w:sz w:val="20"/>
                          <w:szCs w:val="20"/>
                        </w:rPr>
                        <w:t xml:space="preserve"> </w:t>
                      </w:r>
                    </w:p>
                    <w:p w:rsidR="001B6007" w:rsidRPr="00EC12AF" w:rsidRDefault="001B6007" w:rsidP="001B6007">
                      <w:pPr>
                        <w:shd w:val="clear" w:color="auto" w:fill="DEEAF6" w:themeFill="accent1" w:themeFillTint="33"/>
                        <w:rPr>
                          <w:rFonts w:ascii="Arial Narrow" w:hAnsi="Arial Narrow" w:cs="Arial"/>
                          <w:color w:val="0070C0"/>
                          <w:sz w:val="20"/>
                          <w:szCs w:val="20"/>
                        </w:rPr>
                      </w:pPr>
                    </w:p>
                    <w:p w:rsidR="001B6007" w:rsidRDefault="001B6007" w:rsidP="001B6007">
                      <w:pPr>
                        <w:shd w:val="clear" w:color="auto" w:fill="DEEAF6" w:themeFill="accent1" w:themeFillTint="33"/>
                      </w:pPr>
                    </w:p>
                  </w:txbxContent>
                </v:textbox>
                <w10:wrap type="square"/>
              </v:shape>
            </w:pict>
          </mc:Fallback>
        </mc:AlternateContent>
      </w:r>
      <w:r>
        <w:rPr>
          <w:rFonts w:cs="Times New Roman"/>
          <w:color w:val="272727"/>
        </w:rPr>
        <w:t xml:space="preserve">An example of a Basic Configuration is provided in </w:t>
      </w:r>
      <w:r>
        <w:rPr>
          <w:rFonts w:cs="Times New Roman"/>
        </w:rPr>
        <w:t>Figure 4-3.</w:t>
      </w:r>
    </w:p>
    <w:p w:rsidR="001B6007" w:rsidRPr="00843F40" w:rsidRDefault="001B6007" w:rsidP="001B6007">
      <w:pPr>
        <w:autoSpaceDE w:val="0"/>
        <w:autoSpaceDN w:val="0"/>
        <w:adjustRightInd w:val="0"/>
        <w:spacing w:line="240" w:lineRule="auto"/>
        <w:rPr>
          <w:rFonts w:cs="Times New Roman"/>
        </w:rPr>
      </w:pPr>
      <w:r w:rsidRPr="00305FA7">
        <w:rPr>
          <w:rFonts w:cs="Times New Roman"/>
          <w:b/>
        </w:rPr>
        <w:t>Figure 4-3.  Basic Configuration Example</w:t>
      </w:r>
    </w:p>
    <w:p w:rsidR="001B6007" w:rsidRDefault="001B6007" w:rsidP="001B6007">
      <w:pPr>
        <w:pStyle w:val="Heading3"/>
      </w:pPr>
      <w:bookmarkStart w:id="15" w:name="_Toc450657378"/>
      <w:bookmarkStart w:id="16" w:name="_Toc460309612"/>
      <w:r>
        <w:t>Preliminary Investigations</w:t>
      </w:r>
      <w:bookmarkEnd w:id="15"/>
      <w:bookmarkEnd w:id="16"/>
    </w:p>
    <w:p w:rsidR="001B6007" w:rsidRPr="00263D57" w:rsidRDefault="001B6007" w:rsidP="001B6007">
      <w:pPr>
        <w:autoSpaceDE w:val="0"/>
        <w:autoSpaceDN w:val="0"/>
        <w:adjustRightInd w:val="0"/>
        <w:spacing w:line="240" w:lineRule="auto"/>
        <w:rPr>
          <w:rFonts w:cs="Times New Roman"/>
          <w:color w:val="292828"/>
        </w:rPr>
      </w:pPr>
      <w:r>
        <w:rPr>
          <w:rFonts w:cs="Times New Roman"/>
          <w:color w:val="292828"/>
        </w:rPr>
        <w:t>Preliminary investigations are</w:t>
      </w:r>
      <w:r w:rsidRPr="00263D57">
        <w:rPr>
          <w:rFonts w:cs="Times New Roman"/>
          <w:color w:val="292828"/>
        </w:rPr>
        <w:t xml:space="preserve"> important element</w:t>
      </w:r>
      <w:r>
        <w:rPr>
          <w:rFonts w:cs="Times New Roman"/>
          <w:color w:val="292828"/>
        </w:rPr>
        <w:t>s</w:t>
      </w:r>
      <w:r w:rsidRPr="00263D57">
        <w:rPr>
          <w:rFonts w:cs="Times New Roman"/>
          <w:color w:val="292828"/>
        </w:rPr>
        <w:t xml:space="preserve"> of the design. </w:t>
      </w:r>
      <w:r>
        <w:rPr>
          <w:rFonts w:cs="Times New Roman"/>
          <w:color w:val="292828"/>
        </w:rPr>
        <w:t>They</w:t>
      </w:r>
      <w:r w:rsidRPr="00263D57">
        <w:rPr>
          <w:rFonts w:cs="Times New Roman"/>
          <w:color w:val="292828"/>
        </w:rPr>
        <w:t xml:space="preserve"> provide </w:t>
      </w:r>
      <w:r>
        <w:rPr>
          <w:rFonts w:cs="Times New Roman"/>
          <w:color w:val="292828"/>
        </w:rPr>
        <w:t xml:space="preserve">the </w:t>
      </w:r>
      <w:r w:rsidRPr="00263D57">
        <w:rPr>
          <w:rFonts w:cs="Times New Roman"/>
          <w:color w:val="292828"/>
        </w:rPr>
        <w:t xml:space="preserve">information to proposers that is necessary for them to perform their </w:t>
      </w:r>
      <w:r>
        <w:rPr>
          <w:rFonts w:cs="Times New Roman"/>
          <w:color w:val="292828"/>
        </w:rPr>
        <w:t>P</w:t>
      </w:r>
      <w:r w:rsidRPr="00263D57">
        <w:rPr>
          <w:rFonts w:cs="Times New Roman"/>
          <w:color w:val="292828"/>
        </w:rPr>
        <w:t>roposal design</w:t>
      </w:r>
      <w:r>
        <w:rPr>
          <w:rFonts w:cs="Times New Roman"/>
          <w:color w:val="292828"/>
        </w:rPr>
        <w:t xml:space="preserve">. Preliminary investigations also reduce project risk for both the owner and the proposers, </w:t>
      </w:r>
      <w:r w:rsidRPr="00263D57">
        <w:rPr>
          <w:rFonts w:cs="Times New Roman"/>
          <w:color w:val="292828"/>
        </w:rPr>
        <w:t>an</w:t>
      </w:r>
      <w:r>
        <w:rPr>
          <w:rFonts w:cs="Times New Roman"/>
          <w:color w:val="292828"/>
        </w:rPr>
        <w:t xml:space="preserve">d as result they support an </w:t>
      </w:r>
      <w:r w:rsidRPr="00263D57">
        <w:rPr>
          <w:rFonts w:cs="Times New Roman"/>
          <w:color w:val="292828"/>
        </w:rPr>
        <w:t>aggressively price</w:t>
      </w:r>
      <w:r>
        <w:rPr>
          <w:rFonts w:cs="Times New Roman"/>
          <w:color w:val="292828"/>
        </w:rPr>
        <w:t>d</w:t>
      </w:r>
      <w:r w:rsidRPr="00263D57">
        <w:rPr>
          <w:rFonts w:cs="Times New Roman"/>
          <w:color w:val="292828"/>
        </w:rPr>
        <w:t xml:space="preserve"> project. Results of preliminary investigations can be incorporated in Book 3 (Applicable Standards, Data and Reports), Book 4 (Contract Drawings), or </w:t>
      </w:r>
      <w:r>
        <w:rPr>
          <w:rFonts w:cs="Times New Roman"/>
          <w:color w:val="292828"/>
        </w:rPr>
        <w:t xml:space="preserve">the </w:t>
      </w:r>
      <w:r w:rsidRPr="00263D57">
        <w:rPr>
          <w:rFonts w:cs="Times New Roman"/>
          <w:color w:val="292828"/>
        </w:rPr>
        <w:t xml:space="preserve">Reference Documents. </w:t>
      </w:r>
      <w:r>
        <w:rPr>
          <w:rFonts w:cs="Times New Roman"/>
          <w:color w:val="292828"/>
        </w:rPr>
        <w:t>Because</w:t>
      </w:r>
      <w:r w:rsidRPr="00263D57">
        <w:rPr>
          <w:rFonts w:cs="Times New Roman"/>
          <w:color w:val="292828"/>
        </w:rPr>
        <w:t xml:space="preserve"> a primary purpose of the investigations is to reduce risk, it </w:t>
      </w:r>
      <w:r>
        <w:rPr>
          <w:rFonts w:cs="Times New Roman"/>
          <w:color w:val="292828"/>
        </w:rPr>
        <w:t xml:space="preserve">is </w:t>
      </w:r>
      <w:r w:rsidRPr="00263D57">
        <w:rPr>
          <w:rFonts w:cs="Times New Roman"/>
          <w:color w:val="292828"/>
        </w:rPr>
        <w:t>beneficial for the results of the investigations to be put in Book 3 or Book 4, whenever possible</w:t>
      </w:r>
      <w:r>
        <w:rPr>
          <w:rFonts w:cs="Times New Roman"/>
          <w:color w:val="292828"/>
        </w:rPr>
        <w:t>, so that the proposers are entitled to rely upon the information; however, if the information must be validated or is specific to the Basic Configuration only, it is more appropriate to put it in the Reference Documents.</w:t>
      </w:r>
      <w:r w:rsidRPr="00263D57">
        <w:rPr>
          <w:rFonts w:cs="Times New Roman"/>
          <w:color w:val="292828"/>
        </w:rPr>
        <w:t xml:space="preserve"> </w:t>
      </w:r>
      <w:r>
        <w:rPr>
          <w:rFonts w:cs="Times New Roman"/>
          <w:color w:val="292828"/>
        </w:rPr>
        <w:t>T</w:t>
      </w:r>
      <w:r w:rsidRPr="00263D57">
        <w:rPr>
          <w:rFonts w:cs="Times New Roman"/>
          <w:color w:val="292828"/>
        </w:rPr>
        <w:t xml:space="preserve">he need for preliminary investigations should be </w:t>
      </w:r>
      <w:r>
        <w:rPr>
          <w:rFonts w:cs="Times New Roman"/>
          <w:color w:val="292828"/>
        </w:rPr>
        <w:t>based on</w:t>
      </w:r>
      <w:r w:rsidRPr="00263D57">
        <w:rPr>
          <w:rFonts w:cs="Times New Roman"/>
          <w:color w:val="292828"/>
        </w:rPr>
        <w:t xml:space="preserve"> the risk assessment process discussed in </w:t>
      </w:r>
      <w:r w:rsidRPr="00091019">
        <w:rPr>
          <w:rFonts w:cs="Times New Roman"/>
        </w:rPr>
        <w:t xml:space="preserve">Chapter 3.  Some </w:t>
      </w:r>
      <w:r w:rsidRPr="00263D57">
        <w:rPr>
          <w:rFonts w:cs="Times New Roman"/>
          <w:color w:val="292828"/>
        </w:rPr>
        <w:t>common preliminary investigations are:</w:t>
      </w:r>
    </w:p>
    <w:p w:rsidR="001B6007" w:rsidRDefault="001B6007" w:rsidP="001B6007">
      <w:pPr>
        <w:pStyle w:val="ListParagraph"/>
        <w:numPr>
          <w:ilvl w:val="0"/>
          <w:numId w:val="14"/>
        </w:numPr>
        <w:autoSpaceDE w:val="0"/>
        <w:autoSpaceDN w:val="0"/>
        <w:adjustRightInd w:val="0"/>
        <w:spacing w:after="0" w:line="240" w:lineRule="auto"/>
        <w:rPr>
          <w:rFonts w:cs="Times New Roman"/>
          <w:color w:val="292828"/>
        </w:rPr>
      </w:pPr>
      <w:r w:rsidRPr="00263D57">
        <w:rPr>
          <w:rFonts w:cs="Times New Roman"/>
          <w:color w:val="292828"/>
        </w:rPr>
        <w:t>Design Surveys</w:t>
      </w:r>
      <w:r>
        <w:rPr>
          <w:rFonts w:cs="Times New Roman"/>
          <w:color w:val="292828"/>
        </w:rPr>
        <w:t>:</w:t>
      </w:r>
      <w:r w:rsidRPr="00263D57">
        <w:rPr>
          <w:rFonts w:cs="Times New Roman"/>
          <w:color w:val="292828"/>
        </w:rPr>
        <w:t xml:space="preserve"> </w:t>
      </w:r>
      <w:r>
        <w:rPr>
          <w:rFonts w:cs="Times New Roman"/>
          <w:color w:val="292828"/>
        </w:rPr>
        <w:t xml:space="preserve">These </w:t>
      </w:r>
      <w:r w:rsidRPr="00263D57">
        <w:rPr>
          <w:rFonts w:cs="Times New Roman"/>
          <w:color w:val="292828"/>
        </w:rPr>
        <w:t xml:space="preserve">are necessary to provide a database for the </w:t>
      </w:r>
      <w:r>
        <w:rPr>
          <w:rFonts w:cs="Times New Roman"/>
          <w:color w:val="292828"/>
        </w:rPr>
        <w:t>P</w:t>
      </w:r>
      <w:r w:rsidRPr="00263D57">
        <w:rPr>
          <w:rFonts w:cs="Times New Roman"/>
          <w:color w:val="292828"/>
        </w:rPr>
        <w:t>roposal designs.  If design surveys are not performed by CDOT</w:t>
      </w:r>
      <w:r>
        <w:rPr>
          <w:rFonts w:cs="Times New Roman"/>
          <w:color w:val="292828"/>
        </w:rPr>
        <w:t>, then</w:t>
      </w:r>
      <w:r w:rsidRPr="00263D57">
        <w:rPr>
          <w:rFonts w:cs="Times New Roman"/>
          <w:color w:val="292828"/>
        </w:rPr>
        <w:t xml:space="preserve"> the effort</w:t>
      </w:r>
      <w:r>
        <w:rPr>
          <w:rFonts w:cs="Times New Roman"/>
          <w:color w:val="292828"/>
        </w:rPr>
        <w:t xml:space="preserve"> will</w:t>
      </w:r>
      <w:r w:rsidRPr="00263D57">
        <w:rPr>
          <w:rFonts w:cs="Times New Roman"/>
          <w:color w:val="292828"/>
        </w:rPr>
        <w:t xml:space="preserve"> be duplicated by </w:t>
      </w:r>
      <w:r w:rsidRPr="00CA4DE5">
        <w:rPr>
          <w:color w:val="292828"/>
        </w:rPr>
        <w:t>all</w:t>
      </w:r>
      <w:r w:rsidRPr="00263D57">
        <w:rPr>
          <w:rFonts w:cs="Times New Roman"/>
          <w:color w:val="292828"/>
        </w:rPr>
        <w:t xml:space="preserve"> proposers</w:t>
      </w:r>
      <w:r>
        <w:rPr>
          <w:rFonts w:cs="Times New Roman"/>
          <w:color w:val="292828"/>
        </w:rPr>
        <w:t xml:space="preserve"> simultaneously during the procurement period</w:t>
      </w:r>
      <w:r w:rsidRPr="00263D57">
        <w:rPr>
          <w:rFonts w:cs="Times New Roman"/>
          <w:color w:val="292828"/>
        </w:rPr>
        <w:t xml:space="preserve"> and also may not be completed adequately to</w:t>
      </w:r>
      <w:r>
        <w:rPr>
          <w:rFonts w:cs="Times New Roman"/>
          <w:color w:val="292828"/>
        </w:rPr>
        <w:t xml:space="preserve"> support</w:t>
      </w:r>
      <w:r w:rsidRPr="00263D57">
        <w:rPr>
          <w:rFonts w:cs="Times New Roman"/>
          <w:color w:val="292828"/>
        </w:rPr>
        <w:t xml:space="preserve"> strong and accurate </w:t>
      </w:r>
      <w:r>
        <w:rPr>
          <w:rFonts w:cs="Times New Roman"/>
          <w:color w:val="292828"/>
        </w:rPr>
        <w:t>P</w:t>
      </w:r>
      <w:r w:rsidRPr="00263D57">
        <w:rPr>
          <w:rFonts w:cs="Times New Roman"/>
          <w:color w:val="292828"/>
        </w:rPr>
        <w:t>roposal designs.</w:t>
      </w:r>
      <w:r>
        <w:rPr>
          <w:rFonts w:cs="Times New Roman"/>
          <w:color w:val="292828"/>
        </w:rPr>
        <w:t xml:space="preserve"> Design surveys should be supplemented with as-built information on existing facilities.</w:t>
      </w:r>
    </w:p>
    <w:p w:rsidR="001B6007" w:rsidRPr="00263D57" w:rsidRDefault="001B6007" w:rsidP="001B6007">
      <w:pPr>
        <w:pStyle w:val="ListParagraph"/>
        <w:autoSpaceDE w:val="0"/>
        <w:autoSpaceDN w:val="0"/>
        <w:adjustRightInd w:val="0"/>
        <w:spacing w:after="0" w:line="240" w:lineRule="auto"/>
        <w:ind w:left="360"/>
        <w:rPr>
          <w:rFonts w:cs="Times New Roman"/>
          <w:color w:val="292828"/>
        </w:rPr>
      </w:pPr>
    </w:p>
    <w:p w:rsidR="001B6007" w:rsidRDefault="001B6007" w:rsidP="001B6007">
      <w:pPr>
        <w:pStyle w:val="ListParagraph"/>
        <w:numPr>
          <w:ilvl w:val="0"/>
          <w:numId w:val="14"/>
        </w:numPr>
        <w:autoSpaceDE w:val="0"/>
        <w:autoSpaceDN w:val="0"/>
        <w:adjustRightInd w:val="0"/>
        <w:spacing w:after="0" w:line="240" w:lineRule="auto"/>
        <w:rPr>
          <w:rFonts w:cs="Times New Roman"/>
          <w:color w:val="292828"/>
        </w:rPr>
      </w:pPr>
      <w:r w:rsidRPr="00263D57">
        <w:rPr>
          <w:rFonts w:cs="Times New Roman"/>
          <w:color w:val="292828"/>
        </w:rPr>
        <w:t xml:space="preserve">Geotechnical </w:t>
      </w:r>
      <w:r>
        <w:rPr>
          <w:rFonts w:cs="Times New Roman"/>
          <w:color w:val="292828"/>
        </w:rPr>
        <w:t>Investigations: T</w:t>
      </w:r>
      <w:r w:rsidRPr="00263D57">
        <w:rPr>
          <w:rFonts w:cs="Times New Roman"/>
          <w:color w:val="292828"/>
        </w:rPr>
        <w:t>he basic geotechnical information necessary to design pavements (if applicable), bridges</w:t>
      </w:r>
      <w:r>
        <w:rPr>
          <w:rFonts w:cs="Times New Roman"/>
          <w:color w:val="292828"/>
        </w:rPr>
        <w:t>,</w:t>
      </w:r>
      <w:r w:rsidRPr="00263D57">
        <w:rPr>
          <w:rFonts w:cs="Times New Roman"/>
          <w:color w:val="292828"/>
        </w:rPr>
        <w:t xml:space="preserve"> and retaining walls</w:t>
      </w:r>
      <w:r>
        <w:rPr>
          <w:rFonts w:cs="Times New Roman"/>
          <w:color w:val="292828"/>
        </w:rPr>
        <w:t xml:space="preserve"> reflecting the Basic Configuration</w:t>
      </w:r>
      <w:r w:rsidRPr="00263D57">
        <w:rPr>
          <w:rFonts w:cs="Times New Roman"/>
          <w:color w:val="292828"/>
        </w:rPr>
        <w:t xml:space="preserve"> should be completed and provided to proposers.  Geotechnical information need only include t</w:t>
      </w:r>
      <w:r>
        <w:rPr>
          <w:rFonts w:cs="Times New Roman"/>
          <w:color w:val="292828"/>
        </w:rPr>
        <w:t>he boring logs and test results</w:t>
      </w:r>
      <w:r w:rsidRPr="00263D57">
        <w:rPr>
          <w:rFonts w:cs="Times New Roman"/>
          <w:color w:val="292828"/>
        </w:rPr>
        <w:t xml:space="preserve"> </w:t>
      </w:r>
      <w:r>
        <w:rPr>
          <w:rFonts w:cs="Times New Roman"/>
          <w:color w:val="292828"/>
        </w:rPr>
        <w:t>and should</w:t>
      </w:r>
      <w:r w:rsidRPr="00263D57">
        <w:rPr>
          <w:rFonts w:cs="Times New Roman"/>
          <w:color w:val="292828"/>
        </w:rPr>
        <w:t xml:space="preserve"> be included in Book 4.  If geotechnical recommendations are provided, they should be separated out from the basic data and provided in </w:t>
      </w:r>
      <w:r>
        <w:rPr>
          <w:rFonts w:cs="Times New Roman"/>
          <w:color w:val="292828"/>
        </w:rPr>
        <w:t>the Reference Documents</w:t>
      </w:r>
      <w:r w:rsidRPr="00263D57">
        <w:rPr>
          <w:rFonts w:cs="Times New Roman"/>
          <w:color w:val="292828"/>
        </w:rPr>
        <w:t xml:space="preserve"> for </w:t>
      </w:r>
      <w:r>
        <w:rPr>
          <w:rFonts w:cs="Times New Roman"/>
          <w:color w:val="292828"/>
        </w:rPr>
        <w:t>information</w:t>
      </w:r>
      <w:r w:rsidRPr="00263D57">
        <w:rPr>
          <w:rFonts w:cs="Times New Roman"/>
          <w:color w:val="292828"/>
        </w:rPr>
        <w:t xml:space="preserve"> only.</w:t>
      </w:r>
    </w:p>
    <w:p w:rsidR="001B6007" w:rsidRPr="00263D57" w:rsidRDefault="001B6007" w:rsidP="001B6007">
      <w:pPr>
        <w:autoSpaceDE w:val="0"/>
        <w:autoSpaceDN w:val="0"/>
        <w:adjustRightInd w:val="0"/>
        <w:spacing w:after="0" w:line="240" w:lineRule="auto"/>
        <w:rPr>
          <w:rFonts w:cs="Times New Roman"/>
          <w:color w:val="292828"/>
        </w:rPr>
      </w:pPr>
    </w:p>
    <w:p w:rsidR="001B6007" w:rsidRDefault="001B6007" w:rsidP="001B6007">
      <w:pPr>
        <w:pStyle w:val="ListParagraph"/>
        <w:numPr>
          <w:ilvl w:val="0"/>
          <w:numId w:val="14"/>
        </w:numPr>
        <w:autoSpaceDE w:val="0"/>
        <w:autoSpaceDN w:val="0"/>
        <w:adjustRightInd w:val="0"/>
        <w:spacing w:after="0" w:line="240" w:lineRule="auto"/>
        <w:rPr>
          <w:rFonts w:cs="Times New Roman"/>
          <w:color w:val="292828"/>
        </w:rPr>
      </w:pPr>
      <w:r w:rsidRPr="00263D57">
        <w:rPr>
          <w:rFonts w:cs="Times New Roman"/>
          <w:color w:val="292828"/>
        </w:rPr>
        <w:t>Utilities Investigations</w:t>
      </w:r>
      <w:r>
        <w:rPr>
          <w:rFonts w:cs="Times New Roman"/>
          <w:color w:val="292828"/>
        </w:rPr>
        <w:t>:</w:t>
      </w:r>
      <w:r w:rsidRPr="00263D57">
        <w:rPr>
          <w:rFonts w:cs="Times New Roman"/>
          <w:color w:val="292828"/>
        </w:rPr>
        <w:t xml:space="preserve"> Utilities coordination and relocation</w:t>
      </w:r>
      <w:r>
        <w:rPr>
          <w:rFonts w:cs="Times New Roman"/>
          <w:color w:val="292828"/>
        </w:rPr>
        <w:t>s</w:t>
      </w:r>
      <w:r w:rsidRPr="00263D57">
        <w:rPr>
          <w:rFonts w:cs="Times New Roman"/>
          <w:color w:val="292828"/>
        </w:rPr>
        <w:t xml:space="preserve"> almost always ha</w:t>
      </w:r>
      <w:r>
        <w:rPr>
          <w:rFonts w:cs="Times New Roman"/>
          <w:color w:val="292828"/>
        </w:rPr>
        <w:t>ve</w:t>
      </w:r>
      <w:r w:rsidRPr="00263D57">
        <w:rPr>
          <w:rFonts w:cs="Times New Roman"/>
          <w:color w:val="292828"/>
        </w:rPr>
        <w:t xml:space="preserve"> the potential to be a major risk on transportation </w:t>
      </w:r>
      <w:r>
        <w:rPr>
          <w:rFonts w:cs="Times New Roman"/>
          <w:color w:val="292828"/>
        </w:rPr>
        <w:t>Design-Build</w:t>
      </w:r>
      <w:r w:rsidRPr="00263D57">
        <w:rPr>
          <w:rFonts w:cs="Times New Roman"/>
          <w:color w:val="292828"/>
        </w:rPr>
        <w:t xml:space="preserve"> projects. A strong investigation program performed by the owner in advance of the procurement significantly reduce</w:t>
      </w:r>
      <w:r>
        <w:rPr>
          <w:rFonts w:cs="Times New Roman"/>
          <w:color w:val="292828"/>
        </w:rPr>
        <w:t>s</w:t>
      </w:r>
      <w:r w:rsidRPr="00263D57">
        <w:rPr>
          <w:rFonts w:cs="Times New Roman"/>
          <w:color w:val="292828"/>
        </w:rPr>
        <w:t xml:space="preserve"> risk potential</w:t>
      </w:r>
      <w:r>
        <w:rPr>
          <w:rFonts w:cs="Times New Roman"/>
          <w:color w:val="292828"/>
        </w:rPr>
        <w:t xml:space="preserve"> and helps the proposers to give CDOT the best technical and price proposals possible.</w:t>
      </w:r>
    </w:p>
    <w:p w:rsidR="001B6007" w:rsidRPr="00263D57" w:rsidRDefault="001B6007" w:rsidP="001B6007">
      <w:pPr>
        <w:autoSpaceDE w:val="0"/>
        <w:autoSpaceDN w:val="0"/>
        <w:adjustRightInd w:val="0"/>
        <w:spacing w:after="0" w:line="240" w:lineRule="auto"/>
        <w:rPr>
          <w:rFonts w:cs="Times New Roman"/>
          <w:color w:val="292828"/>
        </w:rPr>
      </w:pPr>
    </w:p>
    <w:p w:rsidR="001B6007" w:rsidRPr="0097583D" w:rsidRDefault="001B6007" w:rsidP="001B6007">
      <w:pPr>
        <w:pStyle w:val="ListParagraph"/>
        <w:numPr>
          <w:ilvl w:val="0"/>
          <w:numId w:val="14"/>
        </w:numPr>
        <w:autoSpaceDE w:val="0"/>
        <w:autoSpaceDN w:val="0"/>
        <w:adjustRightInd w:val="0"/>
        <w:spacing w:line="240" w:lineRule="auto"/>
        <w:rPr>
          <w:rFonts w:cs="Times New Roman"/>
          <w:color w:val="292828"/>
        </w:rPr>
      </w:pPr>
      <w:r>
        <w:rPr>
          <w:rFonts w:cs="Times New Roman"/>
          <w:color w:val="292828"/>
        </w:rPr>
        <w:t>Environmental Investigations: Additional environmental information is often necessary to reduce risks for both the owner and the Design-Builder.  In particular, Hazardous Materials Investigations should be conducted to</w:t>
      </w:r>
      <w:r w:rsidRPr="0097583D">
        <w:rPr>
          <w:rFonts w:cs="Times New Roman"/>
          <w:color w:val="292828"/>
        </w:rPr>
        <w:t xml:space="preserve"> identify the best approach to minimize and</w:t>
      </w:r>
      <w:r>
        <w:rPr>
          <w:rFonts w:cs="Times New Roman"/>
          <w:color w:val="292828"/>
        </w:rPr>
        <w:t>/</w:t>
      </w:r>
      <w:r w:rsidRPr="0097583D">
        <w:rPr>
          <w:rFonts w:cs="Times New Roman"/>
          <w:color w:val="292828"/>
        </w:rPr>
        <w:t>or allocate hazardous materials risk.  At a minimum</w:t>
      </w:r>
      <w:r>
        <w:rPr>
          <w:rFonts w:cs="Times New Roman"/>
          <w:color w:val="292828"/>
        </w:rPr>
        <w:t>,</w:t>
      </w:r>
      <w:r w:rsidRPr="0097583D">
        <w:rPr>
          <w:rFonts w:cs="Times New Roman"/>
          <w:color w:val="292828"/>
        </w:rPr>
        <w:t xml:space="preserve"> investigations should be performed to accurately characterize the nature and locations of any hazardous materials.</w:t>
      </w:r>
      <w:r w:rsidRPr="008374D8">
        <w:rPr>
          <w:rFonts w:cs="Times New Roman"/>
          <w:color w:val="292828"/>
        </w:rPr>
        <w:t xml:space="preserve"> </w:t>
      </w:r>
      <w:r>
        <w:rPr>
          <w:rFonts w:cs="Times New Roman"/>
          <w:color w:val="292828"/>
        </w:rPr>
        <w:t xml:space="preserve">Additional site investigation to accommodate potential project Permanent Water Quality (PWQ) features may also be warranted. </w:t>
      </w:r>
    </w:p>
    <w:p w:rsidR="001B6007" w:rsidRDefault="001B6007" w:rsidP="001B6007">
      <w:pPr>
        <w:pStyle w:val="ListParagraph"/>
        <w:autoSpaceDE w:val="0"/>
        <w:autoSpaceDN w:val="0"/>
        <w:adjustRightInd w:val="0"/>
        <w:spacing w:line="240" w:lineRule="auto"/>
        <w:ind w:left="0"/>
        <w:rPr>
          <w:rFonts w:cs="Times New Roman"/>
          <w:color w:val="292828"/>
        </w:rPr>
      </w:pPr>
    </w:p>
    <w:p w:rsidR="001B6007" w:rsidRPr="00263D57" w:rsidRDefault="001B6007" w:rsidP="001B6007">
      <w:pPr>
        <w:pStyle w:val="ListParagraph"/>
        <w:autoSpaceDE w:val="0"/>
        <w:autoSpaceDN w:val="0"/>
        <w:adjustRightInd w:val="0"/>
        <w:spacing w:line="240" w:lineRule="auto"/>
        <w:ind w:left="0"/>
        <w:rPr>
          <w:rFonts w:cs="Times New Roman"/>
          <w:color w:val="292828"/>
        </w:rPr>
      </w:pPr>
      <w:r>
        <w:rPr>
          <w:rFonts w:cs="Times New Roman"/>
          <w:color w:val="292828"/>
        </w:rPr>
        <w:t>Preliminary investigations are further discussed in Chapter 7, “Structure and Content of the Request for Proposal.”</w:t>
      </w:r>
    </w:p>
    <w:p w:rsidR="001B6007" w:rsidRPr="00263D57" w:rsidRDefault="001B6007" w:rsidP="001B6007">
      <w:pPr>
        <w:pStyle w:val="Heading3"/>
      </w:pPr>
      <w:bookmarkStart w:id="17" w:name="_Toc450657379"/>
      <w:bookmarkStart w:id="18" w:name="_Toc460309613"/>
      <w:r>
        <w:t>Design Development of the Reference Documents</w:t>
      </w:r>
      <w:bookmarkEnd w:id="17"/>
      <w:bookmarkEnd w:id="18"/>
      <w:r>
        <w:t xml:space="preserve"> </w:t>
      </w:r>
    </w:p>
    <w:p w:rsidR="001B6007" w:rsidRPr="00263D57" w:rsidRDefault="001B6007" w:rsidP="001B6007">
      <w:pPr>
        <w:autoSpaceDE w:val="0"/>
        <w:autoSpaceDN w:val="0"/>
        <w:adjustRightInd w:val="0"/>
        <w:spacing w:line="240" w:lineRule="auto"/>
        <w:rPr>
          <w:rFonts w:cs="Arial"/>
          <w:iCs/>
          <w:color w:val="3C3C3C"/>
        </w:rPr>
      </w:pPr>
      <w:r w:rsidRPr="00263D57">
        <w:rPr>
          <w:rFonts w:cs="Arial"/>
          <w:iCs/>
          <w:color w:val="3C3C3C"/>
        </w:rPr>
        <w:t xml:space="preserve">CDOT’s design development leading to the procurement process is primarily presented in the Reference Documents.  The Reference Documents typically include preliminary plans and design reports.  It is important to understand that the Reference Documents are for information only and do not dictate design requirements to the </w:t>
      </w:r>
      <w:r>
        <w:rPr>
          <w:rFonts w:cs="Arial"/>
          <w:iCs/>
          <w:color w:val="3C3C3C"/>
        </w:rPr>
        <w:t>Design-Builder</w:t>
      </w:r>
      <w:r w:rsidRPr="00263D57">
        <w:rPr>
          <w:rFonts w:cs="Arial"/>
          <w:iCs/>
          <w:color w:val="3C3C3C"/>
        </w:rPr>
        <w:t xml:space="preserve">.  Similarly, the </w:t>
      </w:r>
      <w:r>
        <w:rPr>
          <w:rFonts w:cs="Arial"/>
          <w:iCs/>
          <w:color w:val="3C3C3C"/>
        </w:rPr>
        <w:t>Design-Builder</w:t>
      </w:r>
      <w:r w:rsidRPr="00263D57">
        <w:rPr>
          <w:rFonts w:cs="Arial"/>
          <w:iCs/>
          <w:color w:val="3C3C3C"/>
        </w:rPr>
        <w:t xml:space="preserve"> is not entitled to rely on any designs that are provided in the Reference Documents. </w:t>
      </w:r>
    </w:p>
    <w:p w:rsidR="001B6007" w:rsidRPr="00263D57" w:rsidRDefault="001B6007" w:rsidP="001B6007">
      <w:pPr>
        <w:autoSpaceDE w:val="0"/>
        <w:autoSpaceDN w:val="0"/>
        <w:adjustRightInd w:val="0"/>
        <w:spacing w:line="240" w:lineRule="auto"/>
        <w:rPr>
          <w:rFonts w:cs="Times New Roman"/>
          <w:color w:val="292828"/>
        </w:rPr>
      </w:pPr>
      <w:r w:rsidRPr="00263D57">
        <w:rPr>
          <w:rFonts w:cs="Arial"/>
          <w:iCs/>
          <w:color w:val="3C3C3C"/>
        </w:rPr>
        <w:t>The reason for segregating the owner</w:t>
      </w:r>
      <w:r>
        <w:rPr>
          <w:rFonts w:cs="Arial"/>
          <w:iCs/>
          <w:color w:val="3C3C3C"/>
        </w:rPr>
        <w:t>’</w:t>
      </w:r>
      <w:r w:rsidRPr="00263D57">
        <w:rPr>
          <w:rFonts w:cs="Arial"/>
          <w:iCs/>
          <w:color w:val="3C3C3C"/>
        </w:rPr>
        <w:t>s advance design effort in this manner is to clearly define the legal design responsibilities for the project</w:t>
      </w:r>
      <w:r w:rsidRPr="00263D57">
        <w:rPr>
          <w:rFonts w:cs="Times New Roman"/>
          <w:color w:val="292828"/>
        </w:rPr>
        <w:t>.  Design-</w:t>
      </w:r>
      <w:r>
        <w:rPr>
          <w:rFonts w:cs="Times New Roman"/>
          <w:color w:val="292828"/>
        </w:rPr>
        <w:t>B</w:t>
      </w:r>
      <w:r w:rsidRPr="00263D57">
        <w:rPr>
          <w:rFonts w:cs="Times New Roman"/>
          <w:color w:val="292828"/>
        </w:rPr>
        <w:t xml:space="preserve">uild delivery seeks to allocate the primary design responsibility solely to the </w:t>
      </w:r>
      <w:r>
        <w:rPr>
          <w:rFonts w:cs="Times New Roman"/>
          <w:color w:val="292828"/>
        </w:rPr>
        <w:t>Design-Builder</w:t>
      </w:r>
      <w:r w:rsidRPr="00263D57">
        <w:rPr>
          <w:rFonts w:cs="Times New Roman"/>
          <w:color w:val="292828"/>
        </w:rPr>
        <w:t>.  Wherever the design responsibility is shared</w:t>
      </w:r>
      <w:r>
        <w:rPr>
          <w:rFonts w:cs="Times New Roman"/>
          <w:color w:val="292828"/>
        </w:rPr>
        <w:t>,</w:t>
      </w:r>
      <w:r w:rsidRPr="00263D57">
        <w:rPr>
          <w:rFonts w:cs="Times New Roman"/>
          <w:color w:val="292828"/>
        </w:rPr>
        <w:t xml:space="preserve"> the professional liability associated with that design (and any errors and omissions) can be difficult to assign.  For example</w:t>
      </w:r>
      <w:r>
        <w:rPr>
          <w:rFonts w:cs="Times New Roman"/>
          <w:color w:val="292828"/>
        </w:rPr>
        <w:t>,</w:t>
      </w:r>
      <w:r w:rsidRPr="00263D57">
        <w:rPr>
          <w:rFonts w:cs="Times New Roman"/>
          <w:color w:val="292828"/>
        </w:rPr>
        <w:t xml:space="preserve"> if the owner requires a specific horizontal or vertical alignment that is out of compliance with design criteria, or that requires the design of an associated element of the project to be out of compliance, then the owner share</w:t>
      </w:r>
      <w:r>
        <w:rPr>
          <w:rFonts w:cs="Times New Roman"/>
          <w:color w:val="292828"/>
        </w:rPr>
        <w:t>s</w:t>
      </w:r>
      <w:r w:rsidRPr="00263D57">
        <w:rPr>
          <w:rFonts w:cs="Times New Roman"/>
          <w:color w:val="292828"/>
        </w:rPr>
        <w:t xml:space="preserve"> the professional liability associated that </w:t>
      </w:r>
      <w:r w:rsidRPr="004149EC">
        <w:rPr>
          <w:rFonts w:cs="Times New Roman"/>
          <w:color w:val="292828"/>
        </w:rPr>
        <w:t xml:space="preserve">substandard </w:t>
      </w:r>
      <w:r w:rsidRPr="00263D57">
        <w:rPr>
          <w:rFonts w:cs="Times New Roman"/>
          <w:color w:val="292828"/>
        </w:rPr>
        <w:t>product.</w:t>
      </w:r>
    </w:p>
    <w:p w:rsidR="001B6007" w:rsidRPr="00263D57" w:rsidRDefault="001B6007" w:rsidP="001B6007">
      <w:pPr>
        <w:autoSpaceDE w:val="0"/>
        <w:autoSpaceDN w:val="0"/>
        <w:adjustRightInd w:val="0"/>
        <w:spacing w:line="240" w:lineRule="auto"/>
        <w:rPr>
          <w:rFonts w:cs="Times New Roman"/>
          <w:color w:val="292828"/>
        </w:rPr>
      </w:pPr>
      <w:r w:rsidRPr="00263D57">
        <w:rPr>
          <w:rFonts w:cs="Times New Roman"/>
          <w:color w:val="292828"/>
        </w:rPr>
        <w:t>Though they are</w:t>
      </w:r>
      <w:r w:rsidRPr="00F51642">
        <w:rPr>
          <w:rFonts w:cs="Times New Roman"/>
          <w:color w:val="292828"/>
        </w:rPr>
        <w:t xml:space="preserve"> </w:t>
      </w:r>
      <w:r w:rsidRPr="00263D57">
        <w:rPr>
          <w:rFonts w:cs="Times New Roman"/>
          <w:color w:val="292828"/>
        </w:rPr>
        <w:t xml:space="preserve">nonbinding, the Reference Documents serve important purposes.  They communicate the intent and expectations of the owner with regard to the project design, and as such they provide valuable insights to the proposers, whose designs </w:t>
      </w:r>
      <w:r>
        <w:rPr>
          <w:rFonts w:cs="Times New Roman"/>
          <w:color w:val="292828"/>
        </w:rPr>
        <w:t>are</w:t>
      </w:r>
      <w:r w:rsidRPr="00263D57">
        <w:rPr>
          <w:rFonts w:cs="Times New Roman"/>
          <w:color w:val="292828"/>
        </w:rPr>
        <w:t xml:space="preserve"> in turn evaluated by the owner as a part of their </w:t>
      </w:r>
      <w:r>
        <w:rPr>
          <w:rFonts w:cs="Times New Roman"/>
          <w:color w:val="292828"/>
        </w:rPr>
        <w:t>P</w:t>
      </w:r>
      <w:r w:rsidRPr="00263D57">
        <w:rPr>
          <w:rFonts w:cs="Times New Roman"/>
          <w:color w:val="292828"/>
        </w:rPr>
        <w:t xml:space="preserve">roposals.  The Reference Documents also </w:t>
      </w:r>
      <w:r>
        <w:rPr>
          <w:rFonts w:cs="Times New Roman"/>
          <w:color w:val="292828"/>
        </w:rPr>
        <w:t xml:space="preserve">provide </w:t>
      </w:r>
      <w:r w:rsidRPr="00263D57">
        <w:rPr>
          <w:rFonts w:cs="Times New Roman"/>
          <w:color w:val="292828"/>
        </w:rPr>
        <w:t xml:space="preserve">the proposers </w:t>
      </w:r>
      <w:r>
        <w:rPr>
          <w:rFonts w:cs="Times New Roman"/>
          <w:color w:val="292828"/>
        </w:rPr>
        <w:t>with a</w:t>
      </w:r>
      <w:r w:rsidRPr="00263D57">
        <w:rPr>
          <w:rFonts w:cs="Times New Roman"/>
          <w:color w:val="292828"/>
        </w:rPr>
        <w:t xml:space="preserve"> starting point for their further advanc</w:t>
      </w:r>
      <w:r>
        <w:rPr>
          <w:rFonts w:cs="Times New Roman"/>
          <w:color w:val="292828"/>
        </w:rPr>
        <w:t>ement of the design during the P</w:t>
      </w:r>
      <w:r w:rsidRPr="00263D57">
        <w:rPr>
          <w:rFonts w:cs="Times New Roman"/>
          <w:color w:val="292828"/>
        </w:rPr>
        <w:t xml:space="preserve">roposal phase of the project, significantly reducing the need to duplicate the design development performed by the owner prior to the </w:t>
      </w:r>
      <w:r>
        <w:rPr>
          <w:rFonts w:cs="Times New Roman"/>
          <w:color w:val="292828"/>
        </w:rPr>
        <w:t>P</w:t>
      </w:r>
      <w:r w:rsidRPr="00263D57">
        <w:rPr>
          <w:rFonts w:cs="Times New Roman"/>
          <w:color w:val="292828"/>
        </w:rPr>
        <w:t>roposal phase of the project.</w:t>
      </w:r>
    </w:p>
    <w:p w:rsidR="001B6007" w:rsidRPr="00263D57" w:rsidRDefault="001B6007" w:rsidP="001B6007">
      <w:pPr>
        <w:autoSpaceDE w:val="0"/>
        <w:autoSpaceDN w:val="0"/>
        <w:adjustRightInd w:val="0"/>
        <w:spacing w:line="240" w:lineRule="auto"/>
        <w:rPr>
          <w:rFonts w:cs="Times New Roman"/>
          <w:color w:val="292828"/>
        </w:rPr>
      </w:pPr>
      <w:r w:rsidRPr="00263D57">
        <w:rPr>
          <w:rFonts w:cs="Times New Roman"/>
          <w:color w:val="292828"/>
        </w:rPr>
        <w:t xml:space="preserve">Sometimes it is valuable to invoke certain elements of the Reference Documents into the project contract through </w:t>
      </w:r>
      <w:r>
        <w:rPr>
          <w:rFonts w:cs="Arial"/>
          <w:iCs/>
          <w:color w:val="3C3C3C"/>
        </w:rPr>
        <w:t xml:space="preserve">Book 2 – </w:t>
      </w:r>
      <w:r w:rsidRPr="00263D57">
        <w:rPr>
          <w:rFonts w:cs="Times New Roman"/>
          <w:color w:val="292828"/>
        </w:rPr>
        <w:t xml:space="preserve">Technical Requirements. A common example is to incorporate </w:t>
      </w:r>
      <w:r>
        <w:rPr>
          <w:rFonts w:cs="Times New Roman"/>
          <w:color w:val="292828"/>
        </w:rPr>
        <w:t xml:space="preserve">roadway </w:t>
      </w:r>
      <w:r w:rsidRPr="00263D57">
        <w:rPr>
          <w:rFonts w:cs="Times New Roman"/>
          <w:color w:val="292828"/>
        </w:rPr>
        <w:t xml:space="preserve">typical sections </w:t>
      </w:r>
      <w:r>
        <w:rPr>
          <w:rFonts w:cs="Times New Roman"/>
          <w:color w:val="292828"/>
        </w:rPr>
        <w:t xml:space="preserve">shown </w:t>
      </w:r>
      <w:r w:rsidRPr="00263D57">
        <w:rPr>
          <w:rFonts w:cs="Times New Roman"/>
          <w:color w:val="292828"/>
        </w:rPr>
        <w:t xml:space="preserve">in the </w:t>
      </w:r>
      <w:r>
        <w:rPr>
          <w:rFonts w:cs="Times New Roman"/>
          <w:color w:val="292828"/>
        </w:rPr>
        <w:t xml:space="preserve">Reference Documents into the Contract Documents.  Another example is invoking certain elements of the NEPA documents (when they are included in the Reference Documents instead of Book 3).  </w:t>
      </w:r>
      <w:r w:rsidRPr="00263D57">
        <w:rPr>
          <w:rFonts w:cs="Times New Roman"/>
          <w:color w:val="292828"/>
        </w:rPr>
        <w:t>When elements of the Reference Documents are invoked into the contract by reference they are as binding as</w:t>
      </w:r>
      <w:r>
        <w:rPr>
          <w:rFonts w:cs="Times New Roman"/>
          <w:color w:val="292828"/>
        </w:rPr>
        <w:t xml:space="preserve"> the</w:t>
      </w:r>
      <w:r w:rsidRPr="00263D57">
        <w:rPr>
          <w:rFonts w:cs="Times New Roman"/>
          <w:color w:val="292828"/>
        </w:rPr>
        <w:t xml:space="preserve"> section of the contract </w:t>
      </w:r>
      <w:r>
        <w:rPr>
          <w:rFonts w:cs="Times New Roman"/>
          <w:color w:val="292828"/>
        </w:rPr>
        <w:t xml:space="preserve">in which they were referenced. </w:t>
      </w:r>
      <w:r w:rsidRPr="00263D57">
        <w:rPr>
          <w:rFonts w:cs="Times New Roman"/>
          <w:color w:val="292828"/>
        </w:rPr>
        <w:t xml:space="preserve"> </w:t>
      </w:r>
      <w:r>
        <w:rPr>
          <w:rFonts w:cs="Times New Roman"/>
          <w:color w:val="292828"/>
        </w:rPr>
        <w:t xml:space="preserve">Rather than citing the Reference Documents, the preferred way of incorporating elements of the Reference Documents into the Contract Documents is by creating separate exhibits that are included in the relevant sections of Book 2. That approach avoids confusion over which elements of the Reference Documents are binding. </w:t>
      </w:r>
    </w:p>
    <w:p w:rsidR="001B6007" w:rsidRPr="00263D57" w:rsidRDefault="001B6007" w:rsidP="001B6007">
      <w:pPr>
        <w:autoSpaceDE w:val="0"/>
        <w:autoSpaceDN w:val="0"/>
        <w:adjustRightInd w:val="0"/>
        <w:spacing w:line="240" w:lineRule="auto"/>
        <w:rPr>
          <w:rFonts w:cs="Times New Roman"/>
          <w:color w:val="292828"/>
        </w:rPr>
      </w:pPr>
      <w:r w:rsidRPr="00263D57">
        <w:rPr>
          <w:rFonts w:cs="Times New Roman"/>
          <w:color w:val="292828"/>
        </w:rPr>
        <w:t xml:space="preserve">To </w:t>
      </w:r>
      <w:r>
        <w:rPr>
          <w:rFonts w:cs="Times New Roman"/>
          <w:color w:val="292828"/>
        </w:rPr>
        <w:t>maximize the efficiency and effectiveness of the procurement process,</w:t>
      </w:r>
      <w:r w:rsidRPr="00263D57">
        <w:rPr>
          <w:rFonts w:cs="Times New Roman"/>
          <w:color w:val="292828"/>
        </w:rPr>
        <w:t xml:space="preserve"> </w:t>
      </w:r>
      <w:r>
        <w:rPr>
          <w:rFonts w:cs="Times New Roman"/>
          <w:color w:val="292828"/>
        </w:rPr>
        <w:t>it is</w:t>
      </w:r>
      <w:r w:rsidRPr="00263D57">
        <w:rPr>
          <w:rFonts w:cs="Times New Roman"/>
          <w:color w:val="292828"/>
        </w:rPr>
        <w:t xml:space="preserve"> important to release </w:t>
      </w:r>
      <w:r>
        <w:rPr>
          <w:rFonts w:cs="Times New Roman"/>
          <w:color w:val="292828"/>
        </w:rPr>
        <w:t xml:space="preserve">as much of the information generated during the initial design development phase of the procurement process as possible through the Reference Documents. </w:t>
      </w:r>
      <w:r w:rsidRPr="00263D57">
        <w:rPr>
          <w:rFonts w:cs="Times New Roman"/>
          <w:color w:val="292828"/>
        </w:rPr>
        <w:t>There may be rare exceptions of confidential documents related to politically sensitive issues or third</w:t>
      </w:r>
      <w:r>
        <w:rPr>
          <w:rFonts w:cs="Times New Roman"/>
          <w:color w:val="292828"/>
        </w:rPr>
        <w:t>-</w:t>
      </w:r>
      <w:r w:rsidRPr="00263D57">
        <w:rPr>
          <w:rFonts w:cs="Times New Roman"/>
          <w:color w:val="292828"/>
        </w:rPr>
        <w:t xml:space="preserve">party considerations, but for the most part the more information that is provided to the proposers the better they can develop designs and </w:t>
      </w:r>
      <w:r>
        <w:rPr>
          <w:rFonts w:cs="Times New Roman"/>
          <w:color w:val="292828"/>
        </w:rPr>
        <w:t>P</w:t>
      </w:r>
      <w:r w:rsidRPr="00263D57">
        <w:rPr>
          <w:rFonts w:cs="Times New Roman"/>
          <w:color w:val="292828"/>
        </w:rPr>
        <w:t xml:space="preserve">roposals that maximize </w:t>
      </w:r>
      <w:r>
        <w:rPr>
          <w:rFonts w:cs="Times New Roman"/>
          <w:color w:val="292828"/>
        </w:rPr>
        <w:t xml:space="preserve">their ability to fulfill </w:t>
      </w:r>
      <w:r w:rsidRPr="00263D57">
        <w:rPr>
          <w:rFonts w:cs="Times New Roman"/>
          <w:color w:val="292828"/>
        </w:rPr>
        <w:t>CDOT</w:t>
      </w:r>
      <w:r>
        <w:rPr>
          <w:rFonts w:cs="Times New Roman"/>
          <w:color w:val="292828"/>
        </w:rPr>
        <w:t>’s</w:t>
      </w:r>
      <w:r w:rsidRPr="00263D57">
        <w:rPr>
          <w:rFonts w:cs="Times New Roman"/>
          <w:color w:val="292828"/>
        </w:rPr>
        <w:t xml:space="preserve"> goals for the project. </w:t>
      </w:r>
      <w:r>
        <w:rPr>
          <w:rFonts w:cs="Times New Roman"/>
          <w:color w:val="292828"/>
        </w:rPr>
        <w:t>The proposers are not entitled to rely on the Reference Documents and have the responsibility for validating the information,</w:t>
      </w:r>
      <w:r w:rsidRPr="00263D57">
        <w:rPr>
          <w:rFonts w:cs="Times New Roman"/>
          <w:color w:val="292828"/>
        </w:rPr>
        <w:t xml:space="preserve"> </w:t>
      </w:r>
      <w:r>
        <w:rPr>
          <w:rFonts w:cs="Times New Roman"/>
          <w:color w:val="292828"/>
        </w:rPr>
        <w:t xml:space="preserve">which </w:t>
      </w:r>
      <w:r w:rsidRPr="00263D57">
        <w:rPr>
          <w:rFonts w:cs="Times New Roman"/>
          <w:color w:val="292828"/>
        </w:rPr>
        <w:t xml:space="preserve">enables the approach of full disclosure.  </w:t>
      </w:r>
    </w:p>
    <w:p w:rsidR="001B6007" w:rsidRDefault="001B6007" w:rsidP="001B6007">
      <w:pPr>
        <w:autoSpaceDE w:val="0"/>
        <w:autoSpaceDN w:val="0"/>
        <w:adjustRightInd w:val="0"/>
        <w:spacing w:line="240" w:lineRule="auto"/>
        <w:rPr>
          <w:rFonts w:cs="Times New Roman"/>
          <w:color w:val="292828"/>
        </w:rPr>
      </w:pPr>
      <w:r w:rsidRPr="00263D57">
        <w:rPr>
          <w:rFonts w:cs="Times New Roman"/>
          <w:color w:val="292828"/>
        </w:rPr>
        <w:t>The level to which the design development should be advanced is very dependent upon the specific nature of the project</w:t>
      </w:r>
      <w:r>
        <w:rPr>
          <w:rFonts w:cs="Times New Roman"/>
          <w:color w:val="292828"/>
        </w:rPr>
        <w:t xml:space="preserve"> and the associated risk</w:t>
      </w:r>
      <w:r w:rsidRPr="00263D57">
        <w:rPr>
          <w:rFonts w:cs="Times New Roman"/>
          <w:color w:val="292828"/>
        </w:rPr>
        <w:t>. T</w:t>
      </w:r>
      <w:r w:rsidRPr="00263D57">
        <w:rPr>
          <w:rFonts w:cs="Times New Roman"/>
          <w:color w:val="161616"/>
        </w:rPr>
        <w:t xml:space="preserve">he </w:t>
      </w:r>
      <w:r w:rsidRPr="00263D57">
        <w:rPr>
          <w:rFonts w:cs="Times New Roman"/>
          <w:color w:val="292828"/>
        </w:rPr>
        <w:t xml:space="preserve">owner </w:t>
      </w:r>
      <w:r w:rsidRPr="00263D57">
        <w:rPr>
          <w:rFonts w:cs="Times New Roman"/>
          <w:color w:val="161616"/>
        </w:rPr>
        <w:t xml:space="preserve">must provide </w:t>
      </w:r>
      <w:r w:rsidRPr="00263D57">
        <w:rPr>
          <w:rFonts w:cs="Times New Roman"/>
          <w:color w:val="292828"/>
        </w:rPr>
        <w:t xml:space="preserve">enough of the preliminary </w:t>
      </w:r>
      <w:r w:rsidRPr="00263D57">
        <w:rPr>
          <w:rFonts w:cs="Times New Roman"/>
          <w:color w:val="161616"/>
        </w:rPr>
        <w:t xml:space="preserve">design </w:t>
      </w:r>
      <w:r>
        <w:rPr>
          <w:rFonts w:cs="Times New Roman"/>
          <w:color w:val="161616"/>
        </w:rPr>
        <w:t xml:space="preserve">for </w:t>
      </w:r>
      <w:r w:rsidRPr="00263D57">
        <w:rPr>
          <w:rFonts w:cs="Times New Roman"/>
          <w:color w:val="161616"/>
        </w:rPr>
        <w:t xml:space="preserve">the project to </w:t>
      </w:r>
      <w:r w:rsidRPr="00263D57">
        <w:rPr>
          <w:rFonts w:cs="Times New Roman"/>
          <w:color w:val="292828"/>
        </w:rPr>
        <w:t xml:space="preserve">ensure </w:t>
      </w:r>
      <w:r w:rsidRPr="00263D57">
        <w:rPr>
          <w:rFonts w:cs="Times New Roman"/>
          <w:color w:val="161616"/>
        </w:rPr>
        <w:t xml:space="preserve">that the </w:t>
      </w:r>
      <w:r w:rsidRPr="00263D57">
        <w:rPr>
          <w:rFonts w:cs="Times New Roman"/>
          <w:color w:val="292828"/>
        </w:rPr>
        <w:t xml:space="preserve">project scope </w:t>
      </w:r>
      <w:r w:rsidRPr="00263D57">
        <w:rPr>
          <w:rFonts w:cs="Times New Roman"/>
          <w:color w:val="161616"/>
        </w:rPr>
        <w:t xml:space="preserve">is </w:t>
      </w:r>
      <w:r w:rsidRPr="00263D57">
        <w:rPr>
          <w:rFonts w:cs="Times New Roman"/>
          <w:color w:val="292828"/>
        </w:rPr>
        <w:t xml:space="preserve">sufficiently characterized (through the Basic Configuration), </w:t>
      </w:r>
      <w:r>
        <w:rPr>
          <w:rFonts w:cs="Times New Roman"/>
          <w:color w:val="292828"/>
        </w:rPr>
        <w:t xml:space="preserve">to </w:t>
      </w:r>
      <w:r w:rsidRPr="00263D57">
        <w:rPr>
          <w:rFonts w:cs="Times New Roman"/>
          <w:color w:val="292828"/>
        </w:rPr>
        <w:t xml:space="preserve">ensure constructability, and </w:t>
      </w:r>
      <w:r w:rsidRPr="00263D57">
        <w:rPr>
          <w:rFonts w:cs="Times New Roman"/>
          <w:color w:val="161616"/>
        </w:rPr>
        <w:t xml:space="preserve">to </w:t>
      </w:r>
      <w:r w:rsidRPr="00263D57">
        <w:rPr>
          <w:rFonts w:cs="Times New Roman"/>
          <w:color w:val="292828"/>
        </w:rPr>
        <w:t xml:space="preserve">minimize </w:t>
      </w:r>
      <w:r w:rsidRPr="00263D57">
        <w:rPr>
          <w:rFonts w:cs="Times New Roman"/>
          <w:color w:val="161616"/>
        </w:rPr>
        <w:t>risks for proposers and for the project as whole.</w:t>
      </w:r>
      <w:r w:rsidRPr="00263D57">
        <w:rPr>
          <w:rFonts w:cs="Times New Roman"/>
          <w:color w:val="292828"/>
        </w:rPr>
        <w:t xml:space="preserve">  </w:t>
      </w:r>
      <w:r>
        <w:rPr>
          <w:rFonts w:cs="Times New Roman"/>
          <w:color w:val="292828"/>
        </w:rPr>
        <w:t>Although</w:t>
      </w:r>
      <w:r w:rsidRPr="00263D57">
        <w:rPr>
          <w:rFonts w:cs="Times New Roman"/>
          <w:color w:val="292828"/>
        </w:rPr>
        <w:t xml:space="preserve"> it may seem logical to advance the entire preliminary design to a set percentage of design (such as 30</w:t>
      </w:r>
      <w:r>
        <w:rPr>
          <w:rFonts w:cs="Times New Roman"/>
          <w:color w:val="292828"/>
        </w:rPr>
        <w:t xml:space="preserve"> percent</w:t>
      </w:r>
      <w:r w:rsidRPr="00263D57">
        <w:rPr>
          <w:rFonts w:cs="Times New Roman"/>
          <w:color w:val="292828"/>
        </w:rPr>
        <w:t xml:space="preserve">), such an approach does not respond to the objectives of pre-procurement design development in </w:t>
      </w:r>
      <w:r>
        <w:rPr>
          <w:rFonts w:cs="Times New Roman"/>
          <w:color w:val="292828"/>
        </w:rPr>
        <w:t>Design-Build</w:t>
      </w:r>
      <w:r w:rsidRPr="00263D57">
        <w:rPr>
          <w:rFonts w:cs="Times New Roman"/>
          <w:color w:val="292828"/>
        </w:rPr>
        <w:t xml:space="preserve"> delivery.  Each element of the project must be examined to </w:t>
      </w:r>
      <w:r w:rsidRPr="00263D57">
        <w:rPr>
          <w:rFonts w:cs="Times New Roman"/>
          <w:color w:val="161616"/>
        </w:rPr>
        <w:t xml:space="preserve">determine how much design needs to be </w:t>
      </w:r>
      <w:r w:rsidRPr="00263D57">
        <w:rPr>
          <w:rFonts w:cs="Times New Roman"/>
          <w:color w:val="292828"/>
        </w:rPr>
        <w:t xml:space="preserve">completed to convey the scope while not placing </w:t>
      </w:r>
      <w:r w:rsidRPr="00263D57">
        <w:rPr>
          <w:rFonts w:cs="Times New Roman"/>
          <w:color w:val="161616"/>
        </w:rPr>
        <w:t xml:space="preserve">undue risk </w:t>
      </w:r>
      <w:r w:rsidRPr="00263D57">
        <w:rPr>
          <w:rFonts w:cs="Times New Roman"/>
          <w:color w:val="292828"/>
        </w:rPr>
        <w:t xml:space="preserve">on </w:t>
      </w:r>
      <w:r w:rsidRPr="00263D57">
        <w:rPr>
          <w:rFonts w:cs="Times New Roman"/>
          <w:color w:val="161616"/>
        </w:rPr>
        <w:t xml:space="preserve">the </w:t>
      </w:r>
      <w:r>
        <w:rPr>
          <w:rFonts w:cs="Times New Roman"/>
          <w:color w:val="161616"/>
        </w:rPr>
        <w:t>Design-Builder</w:t>
      </w:r>
      <w:r w:rsidRPr="00263D57">
        <w:rPr>
          <w:rFonts w:cs="Times New Roman"/>
          <w:color w:val="292828"/>
        </w:rPr>
        <w:t xml:space="preserve"> for </w:t>
      </w:r>
      <w:r w:rsidRPr="00263D57">
        <w:rPr>
          <w:rFonts w:cs="Times New Roman"/>
          <w:color w:val="161616"/>
        </w:rPr>
        <w:t xml:space="preserve">design. </w:t>
      </w:r>
      <w:r w:rsidRPr="00263D57">
        <w:rPr>
          <w:rFonts w:cs="Times New Roman"/>
          <w:color w:val="292828"/>
        </w:rPr>
        <w:t xml:space="preserve">The best </w:t>
      </w:r>
      <w:r w:rsidRPr="00263D57">
        <w:rPr>
          <w:rFonts w:cs="Times New Roman"/>
          <w:color w:val="161616"/>
        </w:rPr>
        <w:t>RFPs</w:t>
      </w:r>
      <w:r w:rsidRPr="00263D57">
        <w:rPr>
          <w:rFonts w:cs="Times New Roman"/>
          <w:color w:val="292828"/>
        </w:rPr>
        <w:t xml:space="preserve"> contain elements</w:t>
      </w:r>
      <w:r>
        <w:rPr>
          <w:rFonts w:cs="Times New Roman"/>
          <w:color w:val="292828"/>
        </w:rPr>
        <w:t xml:space="preserve"> with varying levels of design as necessary to define the scope of work and manage the risk.  </w:t>
      </w:r>
      <w:r w:rsidRPr="00263D57">
        <w:rPr>
          <w:rFonts w:cs="Times New Roman"/>
          <w:color w:val="292828"/>
        </w:rPr>
        <w:t xml:space="preserve">The goal is to convey the </w:t>
      </w:r>
      <w:r w:rsidRPr="00263D57">
        <w:rPr>
          <w:rFonts w:cs="Times New Roman"/>
          <w:color w:val="161616"/>
        </w:rPr>
        <w:t xml:space="preserve">project's </w:t>
      </w:r>
      <w:r w:rsidRPr="00263D57">
        <w:rPr>
          <w:rFonts w:cs="Times New Roman"/>
          <w:color w:val="292828"/>
        </w:rPr>
        <w:t xml:space="preserve">scope to </w:t>
      </w:r>
      <w:r w:rsidRPr="00263D57">
        <w:rPr>
          <w:rFonts w:cs="Times New Roman"/>
          <w:color w:val="161616"/>
        </w:rPr>
        <w:t xml:space="preserve">the proposer </w:t>
      </w:r>
      <w:r w:rsidRPr="00263D57">
        <w:rPr>
          <w:rFonts w:cs="Times New Roman"/>
          <w:color w:val="3F3F3E"/>
        </w:rPr>
        <w:t>w</w:t>
      </w:r>
      <w:r w:rsidRPr="00263D57">
        <w:rPr>
          <w:rFonts w:cs="Times New Roman"/>
          <w:color w:val="161616"/>
        </w:rPr>
        <w:t xml:space="preserve">ith a </w:t>
      </w:r>
      <w:r w:rsidRPr="00263D57">
        <w:rPr>
          <w:rFonts w:cs="Times New Roman"/>
          <w:color w:val="292828"/>
        </w:rPr>
        <w:t xml:space="preserve">minimum </w:t>
      </w:r>
      <w:r w:rsidRPr="00263D57">
        <w:rPr>
          <w:rFonts w:cs="Times New Roman"/>
          <w:color w:val="161616"/>
        </w:rPr>
        <w:t xml:space="preserve">level of design </w:t>
      </w:r>
      <w:r w:rsidRPr="00263D57">
        <w:rPr>
          <w:rFonts w:cs="Times New Roman"/>
          <w:color w:val="292828"/>
        </w:rPr>
        <w:t xml:space="preserve">so </w:t>
      </w:r>
      <w:r w:rsidRPr="00263D57">
        <w:rPr>
          <w:rFonts w:cs="Times New Roman"/>
          <w:color w:val="161616"/>
        </w:rPr>
        <w:t xml:space="preserve">that </w:t>
      </w:r>
      <w:r>
        <w:rPr>
          <w:rFonts w:cs="Times New Roman"/>
          <w:color w:val="161616"/>
        </w:rPr>
        <w:t>the proposer</w:t>
      </w:r>
      <w:r w:rsidRPr="00263D57">
        <w:rPr>
          <w:rFonts w:cs="Times New Roman"/>
          <w:color w:val="161616"/>
        </w:rPr>
        <w:t xml:space="preserve"> </w:t>
      </w:r>
      <w:r w:rsidRPr="00263D57">
        <w:rPr>
          <w:rFonts w:cs="Times New Roman"/>
          <w:color w:val="292828"/>
        </w:rPr>
        <w:t xml:space="preserve">may create an </w:t>
      </w:r>
      <w:r w:rsidRPr="00263D57">
        <w:rPr>
          <w:rFonts w:cs="Times New Roman"/>
          <w:color w:val="161616"/>
        </w:rPr>
        <w:t>innovative de</w:t>
      </w:r>
      <w:r w:rsidRPr="00263D57">
        <w:rPr>
          <w:rFonts w:cs="Times New Roman"/>
          <w:color w:val="3F3F3E"/>
        </w:rPr>
        <w:t>s</w:t>
      </w:r>
      <w:r w:rsidRPr="00263D57">
        <w:rPr>
          <w:rFonts w:cs="Times New Roman"/>
          <w:color w:val="161616"/>
        </w:rPr>
        <w:t>ign and</w:t>
      </w:r>
      <w:r w:rsidRPr="00263D57">
        <w:rPr>
          <w:rFonts w:cs="Times New Roman"/>
          <w:color w:val="292828"/>
        </w:rPr>
        <w:t xml:space="preserve"> </w:t>
      </w:r>
      <w:r w:rsidRPr="00263D57">
        <w:rPr>
          <w:rFonts w:cs="Times New Roman"/>
          <w:color w:val="161616"/>
        </w:rPr>
        <w:t xml:space="preserve">be </w:t>
      </w:r>
      <w:r w:rsidRPr="00263D57">
        <w:rPr>
          <w:rFonts w:cs="Times New Roman"/>
          <w:color w:val="292828"/>
        </w:rPr>
        <w:t xml:space="preserve">fully </w:t>
      </w:r>
      <w:r w:rsidRPr="00263D57">
        <w:rPr>
          <w:rFonts w:cs="Times New Roman"/>
          <w:color w:val="161616"/>
        </w:rPr>
        <w:t xml:space="preserve">responsible </w:t>
      </w:r>
      <w:r w:rsidRPr="00263D57">
        <w:rPr>
          <w:rFonts w:cs="Times New Roman"/>
          <w:color w:val="292828"/>
        </w:rPr>
        <w:t>for an</w:t>
      </w:r>
      <w:r>
        <w:rPr>
          <w:rFonts w:cs="Times New Roman"/>
          <w:color w:val="292828"/>
        </w:rPr>
        <w:t>y</w:t>
      </w:r>
      <w:r w:rsidRPr="00263D57">
        <w:rPr>
          <w:rFonts w:cs="Times New Roman"/>
          <w:color w:val="292828"/>
        </w:rPr>
        <w:t xml:space="preserve"> errors and </w:t>
      </w:r>
      <w:r w:rsidRPr="00263D57">
        <w:rPr>
          <w:rFonts w:cs="Times New Roman"/>
          <w:color w:val="161616"/>
        </w:rPr>
        <w:t xml:space="preserve">omissions </w:t>
      </w:r>
      <w:r w:rsidRPr="00263D57">
        <w:rPr>
          <w:rFonts w:cs="Times New Roman"/>
          <w:color w:val="292828"/>
        </w:rPr>
        <w:t xml:space="preserve">in </w:t>
      </w:r>
      <w:r w:rsidRPr="00263D57">
        <w:rPr>
          <w:rFonts w:cs="Times New Roman"/>
          <w:color w:val="161616"/>
        </w:rPr>
        <w:t xml:space="preserve">the </w:t>
      </w:r>
      <w:r w:rsidRPr="00263D57">
        <w:rPr>
          <w:rFonts w:cs="Times New Roman"/>
          <w:color w:val="292828"/>
        </w:rPr>
        <w:t>end product.</w:t>
      </w:r>
      <w:r>
        <w:rPr>
          <w:rFonts w:cs="Times New Roman"/>
          <w:color w:val="292828"/>
        </w:rPr>
        <w:t xml:space="preserve">  </w:t>
      </w:r>
    </w:p>
    <w:p w:rsidR="001B6007" w:rsidRPr="00263D57" w:rsidRDefault="001B6007" w:rsidP="001B6007">
      <w:pPr>
        <w:autoSpaceDE w:val="0"/>
        <w:autoSpaceDN w:val="0"/>
        <w:adjustRightInd w:val="0"/>
        <w:spacing w:line="240" w:lineRule="auto"/>
        <w:rPr>
          <w:rFonts w:cs="Times New Roman"/>
          <w:color w:val="3C3C3C"/>
        </w:rPr>
      </w:pPr>
      <w:r w:rsidRPr="00263D57">
        <w:rPr>
          <w:rFonts w:cs="Times New Roman"/>
          <w:color w:val="3C3C3C"/>
        </w:rPr>
        <w:t>The Design</w:t>
      </w:r>
      <w:r>
        <w:rPr>
          <w:rFonts w:cs="Times New Roman"/>
          <w:color w:val="3C3C3C"/>
        </w:rPr>
        <w:t>-</w:t>
      </w:r>
      <w:r w:rsidRPr="00263D57">
        <w:rPr>
          <w:rFonts w:cs="Times New Roman"/>
          <w:color w:val="3C3C3C"/>
        </w:rPr>
        <w:t>Build Institute of America (DBIA) addresses the level of design development</w:t>
      </w:r>
      <w:r>
        <w:rPr>
          <w:rFonts w:cs="Times New Roman"/>
          <w:color w:val="3C3C3C"/>
        </w:rPr>
        <w:t>:</w:t>
      </w:r>
      <w:r w:rsidRPr="00263D57">
        <w:rPr>
          <w:rFonts w:cs="Times New Roman"/>
          <w:color w:val="3C3C3C"/>
        </w:rPr>
        <w:t xml:space="preserve"> </w:t>
      </w:r>
    </w:p>
    <w:p w:rsidR="001B6007" w:rsidRPr="00263D57" w:rsidRDefault="001B6007" w:rsidP="001B6007">
      <w:pPr>
        <w:autoSpaceDE w:val="0"/>
        <w:autoSpaceDN w:val="0"/>
        <w:adjustRightInd w:val="0"/>
        <w:spacing w:line="240" w:lineRule="auto"/>
        <w:ind w:left="720" w:right="720"/>
        <w:rPr>
          <w:rFonts w:cs="Arial"/>
          <w:color w:val="3C3C3C"/>
        </w:rPr>
      </w:pPr>
      <w:r w:rsidRPr="00263D57">
        <w:rPr>
          <w:color w:val="221E1F"/>
        </w:rPr>
        <w:t>Procurement documents need to address line and grade development in a manner that allows flexibility with ROW, environmental, storm water facilities, utility impacts and other project characteristics without advancing the design to a level that stifles innovation and best value. Utilizing this approach can stimulate the benefits of competitive design creativity which drives design-build delivery. A defined set of line and grade documents will provide sufficient detail to define the project footprint, horizontal and vertical alignment, proposed bridge and retaining structures, required environmental mitigation, ROW and utility impacts while still allowing for best-value procurement that achieves maximum benefit from the use of design-build delivery.</w:t>
      </w:r>
      <w:r>
        <w:rPr>
          <w:rStyle w:val="FootnoteReference"/>
          <w:color w:val="221E1F"/>
        </w:rPr>
        <w:footnoteReference w:id="1"/>
      </w:r>
      <w:r>
        <w:rPr>
          <w:color w:val="221E1F"/>
        </w:rPr>
        <w:t xml:space="preserve"> </w:t>
      </w:r>
    </w:p>
    <w:p w:rsidR="001B6007" w:rsidRPr="00540531" w:rsidRDefault="001B6007" w:rsidP="001B6007">
      <w:pPr>
        <w:autoSpaceDE w:val="0"/>
        <w:autoSpaceDN w:val="0"/>
        <w:adjustRightInd w:val="0"/>
        <w:spacing w:line="240" w:lineRule="auto"/>
        <w:rPr>
          <w:rFonts w:cs="Times New Roman"/>
        </w:rPr>
      </w:pPr>
      <w:r w:rsidRPr="00263D57">
        <w:rPr>
          <w:rFonts w:cs="Times New Roman"/>
          <w:color w:val="292828"/>
        </w:rPr>
        <w:t xml:space="preserve">The level of design development required prior to issuing the project RFP should flow out of a risk assessment and the initial completion of </w:t>
      </w:r>
      <w:r>
        <w:rPr>
          <w:rFonts w:cs="Times New Roman"/>
          <w:color w:val="292828"/>
        </w:rPr>
        <w:t>the</w:t>
      </w:r>
      <w:r w:rsidRPr="00263D57">
        <w:rPr>
          <w:rFonts w:cs="Times New Roman"/>
          <w:color w:val="292828"/>
        </w:rPr>
        <w:t xml:space="preserve"> </w:t>
      </w:r>
      <w:r>
        <w:rPr>
          <w:rFonts w:cs="Times New Roman"/>
          <w:color w:val="292828"/>
        </w:rPr>
        <w:t>R</w:t>
      </w:r>
      <w:r w:rsidRPr="00263D57">
        <w:rPr>
          <w:rFonts w:cs="Times New Roman"/>
          <w:color w:val="292828"/>
        </w:rPr>
        <w:t xml:space="preserve">isk </w:t>
      </w:r>
      <w:r>
        <w:rPr>
          <w:rFonts w:cs="Times New Roman"/>
          <w:color w:val="292828"/>
        </w:rPr>
        <w:t>R</w:t>
      </w:r>
      <w:r w:rsidRPr="00263D57">
        <w:rPr>
          <w:rFonts w:cs="Times New Roman"/>
          <w:color w:val="292828"/>
        </w:rPr>
        <w:t>egister</w:t>
      </w:r>
      <w:r>
        <w:rPr>
          <w:rFonts w:cs="Times New Roman"/>
          <w:color w:val="292828"/>
        </w:rPr>
        <w:t>,</w:t>
      </w:r>
      <w:r w:rsidRPr="00263D57">
        <w:rPr>
          <w:rFonts w:cs="Times New Roman"/>
          <w:color w:val="292828"/>
        </w:rPr>
        <w:t xml:space="preserve"> as </w:t>
      </w:r>
      <w:r w:rsidRPr="00540531">
        <w:rPr>
          <w:rFonts w:cs="Times New Roman"/>
        </w:rPr>
        <w:t>described in Chapter 3. Some common design elements that often need to be advanced are:</w:t>
      </w:r>
    </w:p>
    <w:p w:rsidR="001B6007" w:rsidRDefault="001B6007" w:rsidP="001B6007">
      <w:pPr>
        <w:pStyle w:val="ListParagraph"/>
        <w:numPr>
          <w:ilvl w:val="0"/>
          <w:numId w:val="13"/>
        </w:numPr>
        <w:autoSpaceDE w:val="0"/>
        <w:autoSpaceDN w:val="0"/>
        <w:adjustRightInd w:val="0"/>
        <w:spacing w:after="0" w:line="240" w:lineRule="auto"/>
        <w:rPr>
          <w:rFonts w:cs="Times New Roman"/>
          <w:color w:val="292828"/>
        </w:rPr>
      </w:pPr>
      <w:r w:rsidRPr="00263D57">
        <w:rPr>
          <w:rFonts w:cs="Times New Roman"/>
          <w:color w:val="292828"/>
        </w:rPr>
        <w:t>Utilities coordination and agreements</w:t>
      </w:r>
      <w:r>
        <w:rPr>
          <w:rFonts w:cs="Times New Roman"/>
          <w:color w:val="292828"/>
        </w:rPr>
        <w:t>:</w:t>
      </w:r>
      <w:r w:rsidRPr="00263D57">
        <w:rPr>
          <w:rFonts w:cs="Times New Roman"/>
          <w:color w:val="292828"/>
        </w:rPr>
        <w:t xml:space="preserve"> </w:t>
      </w:r>
      <w:r>
        <w:rPr>
          <w:rFonts w:cs="Times New Roman"/>
          <w:color w:val="292828"/>
        </w:rPr>
        <w:t xml:space="preserve">These are based on the Basic Configuration </w:t>
      </w:r>
      <w:r w:rsidRPr="00263D57">
        <w:rPr>
          <w:rFonts w:cs="Times New Roman"/>
          <w:color w:val="292828"/>
        </w:rPr>
        <w:t xml:space="preserve">to minimize the significant risks associated with utilities relocation schedules and costs. </w:t>
      </w:r>
    </w:p>
    <w:p w:rsidR="001B6007" w:rsidRDefault="001B6007" w:rsidP="001B6007">
      <w:pPr>
        <w:pStyle w:val="ListParagraph"/>
        <w:numPr>
          <w:ilvl w:val="0"/>
          <w:numId w:val="13"/>
        </w:numPr>
        <w:autoSpaceDE w:val="0"/>
        <w:autoSpaceDN w:val="0"/>
        <w:adjustRightInd w:val="0"/>
        <w:spacing w:after="0" w:line="240" w:lineRule="auto"/>
        <w:rPr>
          <w:rFonts w:cs="Times New Roman"/>
          <w:color w:val="292828"/>
        </w:rPr>
      </w:pPr>
      <w:r w:rsidRPr="00263D57">
        <w:rPr>
          <w:rFonts w:cs="Times New Roman"/>
          <w:color w:val="292828"/>
        </w:rPr>
        <w:t>Third</w:t>
      </w:r>
      <w:r>
        <w:rPr>
          <w:rFonts w:cs="Times New Roman"/>
          <w:color w:val="292828"/>
        </w:rPr>
        <w:t>-</w:t>
      </w:r>
      <w:r w:rsidRPr="00263D57">
        <w:rPr>
          <w:rFonts w:cs="Times New Roman"/>
          <w:color w:val="292828"/>
        </w:rPr>
        <w:t>party designs and requirements</w:t>
      </w:r>
      <w:r>
        <w:rPr>
          <w:rFonts w:cs="Times New Roman"/>
          <w:color w:val="292828"/>
        </w:rPr>
        <w:t>:</w:t>
      </w:r>
      <w:r w:rsidRPr="00263D57">
        <w:rPr>
          <w:rFonts w:cs="Times New Roman"/>
          <w:color w:val="292828"/>
        </w:rPr>
        <w:t xml:space="preserve"> CDOT is typically in a better position to manage third</w:t>
      </w:r>
      <w:r>
        <w:rPr>
          <w:rFonts w:cs="Times New Roman"/>
          <w:color w:val="292828"/>
        </w:rPr>
        <w:t>-</w:t>
      </w:r>
      <w:r w:rsidRPr="00263D57">
        <w:rPr>
          <w:rFonts w:cs="Times New Roman"/>
          <w:color w:val="292828"/>
        </w:rPr>
        <w:t>party risks and</w:t>
      </w:r>
      <w:r>
        <w:rPr>
          <w:rFonts w:cs="Times New Roman"/>
          <w:color w:val="292828"/>
        </w:rPr>
        <w:t xml:space="preserve"> to advance third-party</w:t>
      </w:r>
      <w:r w:rsidRPr="00263D57">
        <w:rPr>
          <w:rFonts w:cs="Times New Roman"/>
          <w:color w:val="292828"/>
        </w:rPr>
        <w:t xml:space="preserve"> </w:t>
      </w:r>
      <w:r>
        <w:rPr>
          <w:rFonts w:cs="Times New Roman"/>
          <w:color w:val="292828"/>
        </w:rPr>
        <w:t xml:space="preserve">coordination to </w:t>
      </w:r>
      <w:r w:rsidRPr="00263D57">
        <w:rPr>
          <w:rFonts w:cs="Times New Roman"/>
          <w:color w:val="292828"/>
        </w:rPr>
        <w:t>provide definitive requirements in the RFP</w:t>
      </w:r>
      <w:r>
        <w:rPr>
          <w:rFonts w:cs="Times New Roman"/>
          <w:color w:val="292828"/>
        </w:rPr>
        <w:t xml:space="preserve"> (i.e., intergovernmental agreements and/or third-party review commitments and protocols).</w:t>
      </w:r>
    </w:p>
    <w:p w:rsidR="001B6007" w:rsidRDefault="001B6007" w:rsidP="001B6007">
      <w:pPr>
        <w:pStyle w:val="ListParagraph"/>
        <w:numPr>
          <w:ilvl w:val="0"/>
          <w:numId w:val="13"/>
        </w:numPr>
        <w:autoSpaceDE w:val="0"/>
        <w:autoSpaceDN w:val="0"/>
        <w:adjustRightInd w:val="0"/>
        <w:spacing w:after="0" w:line="240" w:lineRule="auto"/>
        <w:rPr>
          <w:rFonts w:cs="Times New Roman"/>
          <w:color w:val="292828"/>
        </w:rPr>
      </w:pPr>
      <w:r w:rsidRPr="00263D57">
        <w:rPr>
          <w:rFonts w:cs="Times New Roman"/>
          <w:color w:val="292828"/>
        </w:rPr>
        <w:t>Railroad designs and agreements</w:t>
      </w:r>
      <w:r>
        <w:rPr>
          <w:rFonts w:cs="Times New Roman"/>
          <w:color w:val="292828"/>
        </w:rPr>
        <w:t>:</w:t>
      </w:r>
      <w:r w:rsidRPr="00263D57">
        <w:rPr>
          <w:rFonts w:cs="Times New Roman"/>
          <w:color w:val="292828"/>
        </w:rPr>
        <w:t xml:space="preserve"> </w:t>
      </w:r>
      <w:r>
        <w:rPr>
          <w:rFonts w:cs="Times New Roman"/>
          <w:color w:val="292828"/>
        </w:rPr>
        <w:t xml:space="preserve">Railroad approvals and agreements are often subject to a high degree of uncertainty and risk. </w:t>
      </w:r>
      <w:r w:rsidRPr="00263D57">
        <w:rPr>
          <w:rFonts w:cs="Times New Roman"/>
          <w:color w:val="292828"/>
        </w:rPr>
        <w:t>CDOT is typically in the best position to advance railroad designs, approvals</w:t>
      </w:r>
      <w:r>
        <w:rPr>
          <w:rFonts w:cs="Times New Roman"/>
          <w:color w:val="292828"/>
        </w:rPr>
        <w:t>,</w:t>
      </w:r>
      <w:r w:rsidRPr="00263D57">
        <w:rPr>
          <w:rFonts w:cs="Times New Roman"/>
          <w:color w:val="292828"/>
        </w:rPr>
        <w:t xml:space="preserve"> and permitting</w:t>
      </w:r>
      <w:r>
        <w:rPr>
          <w:rFonts w:cs="Times New Roman"/>
          <w:color w:val="292828"/>
        </w:rPr>
        <w:t xml:space="preserve"> so that railroad-related requirements are not in the critical path of the project schedule. Railroad coordination is most often to some degree a shared risk.</w:t>
      </w:r>
    </w:p>
    <w:p w:rsidR="001B6007" w:rsidRPr="00B00ADE" w:rsidRDefault="001B6007" w:rsidP="001B6007">
      <w:pPr>
        <w:pStyle w:val="ListParagraph"/>
        <w:numPr>
          <w:ilvl w:val="0"/>
          <w:numId w:val="13"/>
        </w:numPr>
        <w:autoSpaceDE w:val="0"/>
        <w:autoSpaceDN w:val="0"/>
        <w:adjustRightInd w:val="0"/>
        <w:spacing w:after="0" w:line="240" w:lineRule="auto"/>
        <w:rPr>
          <w:rFonts w:cs="Times New Roman"/>
          <w:color w:val="292828"/>
        </w:rPr>
      </w:pPr>
      <w:r w:rsidRPr="00263D57">
        <w:rPr>
          <w:rFonts w:cs="Times New Roman"/>
          <w:color w:val="292828"/>
        </w:rPr>
        <w:t xml:space="preserve">Pavement </w:t>
      </w:r>
      <w:r>
        <w:rPr>
          <w:rFonts w:cs="Times New Roman"/>
          <w:color w:val="292828"/>
        </w:rPr>
        <w:t xml:space="preserve">type selection: </w:t>
      </w:r>
      <w:r w:rsidRPr="00263D57">
        <w:rPr>
          <w:rFonts w:cs="Times New Roman"/>
          <w:color w:val="292828"/>
        </w:rPr>
        <w:t>Industry sensitivity to pavement types</w:t>
      </w:r>
      <w:r>
        <w:rPr>
          <w:rFonts w:cs="Times New Roman"/>
          <w:color w:val="292828"/>
        </w:rPr>
        <w:t xml:space="preserve">, </w:t>
      </w:r>
      <w:r w:rsidRPr="00263D57">
        <w:rPr>
          <w:rFonts w:cs="Times New Roman"/>
          <w:color w:val="292828"/>
        </w:rPr>
        <w:t>life cycle cost analysis</w:t>
      </w:r>
      <w:r>
        <w:rPr>
          <w:rFonts w:cs="Times New Roman"/>
          <w:color w:val="292828"/>
        </w:rPr>
        <w:t>,</w:t>
      </w:r>
      <w:r w:rsidRPr="00263D57">
        <w:rPr>
          <w:rFonts w:cs="Times New Roman"/>
          <w:color w:val="292828"/>
        </w:rPr>
        <w:t xml:space="preserve"> and </w:t>
      </w:r>
      <w:r>
        <w:rPr>
          <w:rFonts w:cs="Times New Roman"/>
          <w:color w:val="292828"/>
        </w:rPr>
        <w:t xml:space="preserve">related </w:t>
      </w:r>
      <w:r w:rsidRPr="00263D57">
        <w:rPr>
          <w:rFonts w:cs="Times New Roman"/>
          <w:color w:val="292828"/>
        </w:rPr>
        <w:t xml:space="preserve">processes often make it </w:t>
      </w:r>
      <w:r>
        <w:rPr>
          <w:rFonts w:cs="Times New Roman"/>
          <w:color w:val="292828"/>
        </w:rPr>
        <w:t>im</w:t>
      </w:r>
      <w:r w:rsidRPr="00263D57">
        <w:rPr>
          <w:rFonts w:cs="Times New Roman"/>
          <w:color w:val="292828"/>
        </w:rPr>
        <w:t xml:space="preserve">practical to allow the </w:t>
      </w:r>
      <w:r>
        <w:rPr>
          <w:rFonts w:cs="Times New Roman"/>
          <w:color w:val="292828"/>
        </w:rPr>
        <w:t>Design-Builder</w:t>
      </w:r>
      <w:r w:rsidRPr="00263D57">
        <w:rPr>
          <w:rFonts w:cs="Times New Roman"/>
          <w:color w:val="292828"/>
        </w:rPr>
        <w:t xml:space="preserve"> to take on pavement </w:t>
      </w:r>
      <w:r>
        <w:rPr>
          <w:rFonts w:cs="Times New Roman"/>
          <w:color w:val="292828"/>
        </w:rPr>
        <w:t>design.</w:t>
      </w:r>
      <w:r w:rsidRPr="00263D57">
        <w:rPr>
          <w:rFonts w:cs="Times New Roman"/>
          <w:color w:val="292828"/>
        </w:rPr>
        <w:t xml:space="preserve">  </w:t>
      </w:r>
    </w:p>
    <w:p w:rsidR="001B6007" w:rsidRDefault="001B6007" w:rsidP="001B6007">
      <w:pPr>
        <w:pStyle w:val="ListParagraph"/>
        <w:numPr>
          <w:ilvl w:val="0"/>
          <w:numId w:val="13"/>
        </w:numPr>
        <w:autoSpaceDE w:val="0"/>
        <w:autoSpaceDN w:val="0"/>
        <w:adjustRightInd w:val="0"/>
        <w:spacing w:after="0" w:line="240" w:lineRule="auto"/>
        <w:rPr>
          <w:rFonts w:cs="Times New Roman"/>
          <w:color w:val="292828"/>
        </w:rPr>
      </w:pPr>
      <w:r>
        <w:rPr>
          <w:rFonts w:cs="Times New Roman"/>
          <w:color w:val="292828"/>
        </w:rPr>
        <w:t>Master drainage report (conceptual), including d</w:t>
      </w:r>
      <w:r w:rsidRPr="00263D57">
        <w:rPr>
          <w:rFonts w:cs="Times New Roman"/>
          <w:color w:val="292828"/>
        </w:rPr>
        <w:t xml:space="preserve">rainage </w:t>
      </w:r>
      <w:r>
        <w:rPr>
          <w:rFonts w:cs="Times New Roman"/>
          <w:color w:val="292828"/>
        </w:rPr>
        <w:t>c</w:t>
      </w:r>
      <w:r w:rsidRPr="00263D57">
        <w:rPr>
          <w:rFonts w:cs="Times New Roman"/>
          <w:color w:val="292828"/>
        </w:rPr>
        <w:t>rossing hydrology and hydraulics</w:t>
      </w:r>
      <w:r>
        <w:rPr>
          <w:rFonts w:cs="Times New Roman"/>
          <w:color w:val="292828"/>
        </w:rPr>
        <w:t>:</w:t>
      </w:r>
      <w:r w:rsidRPr="00263D57">
        <w:rPr>
          <w:rFonts w:cs="Times New Roman"/>
          <w:color w:val="292828"/>
        </w:rPr>
        <w:t xml:space="preserve"> </w:t>
      </w:r>
      <w:r>
        <w:rPr>
          <w:rFonts w:cs="Times New Roman"/>
          <w:color w:val="292828"/>
        </w:rPr>
        <w:t>This</w:t>
      </w:r>
      <w:r w:rsidRPr="00263D57">
        <w:rPr>
          <w:rFonts w:cs="Times New Roman"/>
          <w:color w:val="292828"/>
        </w:rPr>
        <w:t xml:space="preserve"> eliminate</w:t>
      </w:r>
      <w:r>
        <w:rPr>
          <w:rFonts w:cs="Times New Roman"/>
          <w:color w:val="292828"/>
        </w:rPr>
        <w:t>s</w:t>
      </w:r>
      <w:r w:rsidRPr="00263D57">
        <w:rPr>
          <w:rFonts w:cs="Times New Roman"/>
          <w:color w:val="292828"/>
        </w:rPr>
        <w:t xml:space="preserve"> the need for proposers to duplicate costly and time</w:t>
      </w:r>
      <w:r>
        <w:rPr>
          <w:rFonts w:cs="Times New Roman"/>
          <w:color w:val="292828"/>
        </w:rPr>
        <w:t>-</w:t>
      </w:r>
      <w:r w:rsidRPr="00263D57">
        <w:rPr>
          <w:rFonts w:cs="Times New Roman"/>
          <w:color w:val="292828"/>
        </w:rPr>
        <w:t>consuming efforts in the procurement phase.</w:t>
      </w:r>
    </w:p>
    <w:p w:rsidR="001B6007" w:rsidRDefault="001B6007" w:rsidP="001B6007">
      <w:pPr>
        <w:pStyle w:val="ListParagraph"/>
        <w:numPr>
          <w:ilvl w:val="0"/>
          <w:numId w:val="13"/>
        </w:numPr>
        <w:autoSpaceDE w:val="0"/>
        <w:autoSpaceDN w:val="0"/>
        <w:adjustRightInd w:val="0"/>
        <w:spacing w:after="0" w:line="240" w:lineRule="auto"/>
        <w:rPr>
          <w:rFonts w:cs="Times New Roman"/>
          <w:color w:val="292828"/>
        </w:rPr>
      </w:pPr>
      <w:r>
        <w:rPr>
          <w:rFonts w:cs="Times New Roman"/>
          <w:color w:val="292828"/>
        </w:rPr>
        <w:t>PWQ:</w:t>
      </w:r>
      <w:r w:rsidRPr="00263D57">
        <w:rPr>
          <w:rFonts w:cs="Times New Roman"/>
          <w:color w:val="292828"/>
        </w:rPr>
        <w:t xml:space="preserve"> </w:t>
      </w:r>
      <w:r>
        <w:rPr>
          <w:rFonts w:cs="Times New Roman"/>
          <w:color w:val="292828"/>
        </w:rPr>
        <w:t xml:space="preserve">It is often beneficial </w:t>
      </w:r>
      <w:r w:rsidRPr="00263D57">
        <w:rPr>
          <w:rFonts w:cs="Times New Roman"/>
          <w:color w:val="292828"/>
        </w:rPr>
        <w:t xml:space="preserve">to address the uncertainty of </w:t>
      </w:r>
      <w:r>
        <w:rPr>
          <w:rFonts w:cs="Times New Roman"/>
          <w:color w:val="292828"/>
        </w:rPr>
        <w:t>M</w:t>
      </w:r>
      <w:r w:rsidRPr="004473B1">
        <w:rPr>
          <w:rFonts w:cs="Times New Roman"/>
          <w:color w:val="292828"/>
        </w:rPr>
        <w:t xml:space="preserve">unicipal </w:t>
      </w:r>
      <w:r>
        <w:rPr>
          <w:rFonts w:cs="Times New Roman"/>
          <w:color w:val="292828"/>
        </w:rPr>
        <w:t>S</w:t>
      </w:r>
      <w:r w:rsidRPr="004473B1">
        <w:rPr>
          <w:rFonts w:cs="Times New Roman"/>
          <w:color w:val="292828"/>
        </w:rPr>
        <w:t xml:space="preserve">eparate </w:t>
      </w:r>
      <w:r>
        <w:rPr>
          <w:rFonts w:cs="Times New Roman"/>
          <w:color w:val="292828"/>
        </w:rPr>
        <w:t>S</w:t>
      </w:r>
      <w:r w:rsidRPr="004473B1">
        <w:rPr>
          <w:rFonts w:cs="Times New Roman"/>
          <w:color w:val="292828"/>
        </w:rPr>
        <w:t xml:space="preserve">torm </w:t>
      </w:r>
      <w:r>
        <w:rPr>
          <w:rFonts w:cs="Times New Roman"/>
          <w:color w:val="292828"/>
        </w:rPr>
        <w:t>S</w:t>
      </w:r>
      <w:r w:rsidRPr="004473B1">
        <w:rPr>
          <w:rFonts w:cs="Times New Roman"/>
          <w:color w:val="292828"/>
        </w:rPr>
        <w:t xml:space="preserve">ewer </w:t>
      </w:r>
      <w:r>
        <w:rPr>
          <w:rFonts w:cs="Times New Roman"/>
          <w:color w:val="292828"/>
        </w:rPr>
        <w:t>S</w:t>
      </w:r>
      <w:r w:rsidRPr="004473B1">
        <w:rPr>
          <w:rFonts w:cs="Times New Roman"/>
          <w:color w:val="292828"/>
        </w:rPr>
        <w:t xml:space="preserve">ystem </w:t>
      </w:r>
      <w:r>
        <w:rPr>
          <w:rFonts w:cs="Times New Roman"/>
          <w:color w:val="292828"/>
        </w:rPr>
        <w:t>(</w:t>
      </w:r>
      <w:r w:rsidRPr="00263D57">
        <w:rPr>
          <w:rFonts w:cs="Times New Roman"/>
          <w:color w:val="292828"/>
        </w:rPr>
        <w:t>MS4</w:t>
      </w:r>
      <w:r>
        <w:rPr>
          <w:rFonts w:cs="Times New Roman"/>
          <w:color w:val="292828"/>
        </w:rPr>
        <w:t>)</w:t>
      </w:r>
      <w:r w:rsidRPr="00263D57">
        <w:rPr>
          <w:rFonts w:cs="Times New Roman"/>
          <w:color w:val="292828"/>
        </w:rPr>
        <w:t xml:space="preserve"> compliance by providing</w:t>
      </w:r>
      <w:r>
        <w:rPr>
          <w:rFonts w:cs="Times New Roman"/>
          <w:color w:val="292828"/>
        </w:rPr>
        <w:t xml:space="preserve"> preliminary designs for</w:t>
      </w:r>
      <w:r w:rsidRPr="00263D57">
        <w:rPr>
          <w:rFonts w:cs="Times New Roman"/>
          <w:color w:val="292828"/>
        </w:rPr>
        <w:t xml:space="preserve"> default systems and facilities</w:t>
      </w:r>
      <w:r>
        <w:rPr>
          <w:rFonts w:cs="Times New Roman"/>
          <w:color w:val="292828"/>
        </w:rPr>
        <w:t>.</w:t>
      </w:r>
    </w:p>
    <w:p w:rsidR="001B6007" w:rsidRDefault="001B6007" w:rsidP="001B6007">
      <w:pPr>
        <w:pStyle w:val="ListParagraph"/>
        <w:numPr>
          <w:ilvl w:val="0"/>
          <w:numId w:val="13"/>
        </w:numPr>
        <w:autoSpaceDE w:val="0"/>
        <w:autoSpaceDN w:val="0"/>
        <w:adjustRightInd w:val="0"/>
        <w:spacing w:line="240" w:lineRule="auto"/>
        <w:rPr>
          <w:rFonts w:cs="Times New Roman"/>
          <w:color w:val="292828"/>
        </w:rPr>
      </w:pPr>
      <w:r>
        <w:rPr>
          <w:rFonts w:cs="Times New Roman"/>
          <w:color w:val="292828"/>
        </w:rPr>
        <w:t xml:space="preserve">Environmental permitting: In some cases, the permitting process can be advanced more effectively </w:t>
      </w:r>
      <w:r w:rsidRPr="00D76672">
        <w:rPr>
          <w:rFonts w:cs="Times New Roman"/>
          <w:color w:val="292828"/>
        </w:rPr>
        <w:t xml:space="preserve">by CDOT </w:t>
      </w:r>
      <w:r>
        <w:rPr>
          <w:rFonts w:cs="Times New Roman"/>
          <w:color w:val="292828"/>
        </w:rPr>
        <w:t>than by the proposers during the procurement to minimize environmental agency approval risks.</w:t>
      </w:r>
    </w:p>
    <w:p w:rsidR="001B6007" w:rsidRPr="005143E9" w:rsidRDefault="001B6007" w:rsidP="001B6007">
      <w:pPr>
        <w:autoSpaceDE w:val="0"/>
        <w:autoSpaceDN w:val="0"/>
        <w:adjustRightInd w:val="0"/>
        <w:spacing w:line="240" w:lineRule="auto"/>
        <w:rPr>
          <w:rFonts w:cs="Times New Roman"/>
          <w:color w:val="292828"/>
        </w:rPr>
      </w:pPr>
      <w:r>
        <w:rPr>
          <w:rFonts w:cs="Times New Roman"/>
          <w:color w:val="292828"/>
        </w:rPr>
        <w:t>The NEPA process should be considered when advancing the design development.  NEPA regulations dissuade developing the overall design of the project to more than 30 percent prior to the completion of the NEPA decision document.</w:t>
      </w:r>
    </w:p>
    <w:p w:rsidR="001B6007" w:rsidRPr="00263D57" w:rsidRDefault="001B6007" w:rsidP="001B6007">
      <w:pPr>
        <w:pStyle w:val="Heading3"/>
      </w:pPr>
      <w:bookmarkStart w:id="19" w:name="_Toc450657380"/>
      <w:bookmarkStart w:id="20" w:name="_Toc460309614"/>
      <w:r>
        <w:t>Right-of-Way Acquisitions</w:t>
      </w:r>
      <w:bookmarkEnd w:id="19"/>
      <w:bookmarkEnd w:id="20"/>
    </w:p>
    <w:p w:rsidR="001B6007" w:rsidRDefault="001B6007" w:rsidP="001B6007">
      <w:pPr>
        <w:rPr>
          <w:rFonts w:cstheme="minorHAnsi"/>
        </w:rPr>
      </w:pPr>
      <w:r>
        <w:rPr>
          <w:rFonts w:cstheme="minorHAnsi"/>
        </w:rPr>
        <w:t xml:space="preserve">In the majority of Design-Build projects, the owner acquires the ROW necessary to construct the project.  The design development needs to be advanced as necessary to allow for the preparation of ROW Plans and to complete the subsequent acquisition processes.  </w:t>
      </w:r>
    </w:p>
    <w:p w:rsidR="001B6007" w:rsidRDefault="001B6007" w:rsidP="001B6007">
      <w:pPr>
        <w:rPr>
          <w:rFonts w:cstheme="minorHAnsi"/>
        </w:rPr>
      </w:pPr>
      <w:r>
        <w:rPr>
          <w:rFonts w:cstheme="minorHAnsi"/>
        </w:rPr>
        <w:t xml:space="preserve">The ROW Plans usually provide the contractually binding limits of the projects, and are included in Book 4 </w:t>
      </w:r>
      <w:r>
        <w:rPr>
          <w:rFonts w:cs="Arial"/>
          <w:iCs/>
          <w:color w:val="3C3C3C"/>
        </w:rPr>
        <w:t>–</w:t>
      </w:r>
      <w:r w:rsidRPr="00263D57">
        <w:rPr>
          <w:rFonts w:cs="Arial"/>
          <w:iCs/>
          <w:color w:val="3C3C3C"/>
        </w:rPr>
        <w:t xml:space="preserve"> </w:t>
      </w:r>
      <w:r>
        <w:rPr>
          <w:rFonts w:cstheme="minorHAnsi"/>
        </w:rPr>
        <w:t>Contract Drawings.</w:t>
      </w:r>
    </w:p>
    <w:p w:rsidR="001B6007" w:rsidRDefault="001B6007" w:rsidP="001B6007">
      <w:pPr>
        <w:pStyle w:val="Heading3"/>
      </w:pPr>
      <w:bookmarkStart w:id="21" w:name="_Toc450657381"/>
      <w:bookmarkStart w:id="22" w:name="_Toc460309615"/>
      <w:r>
        <w:t>Design Development of the Technical Requirements (Book 2)</w:t>
      </w:r>
      <w:bookmarkEnd w:id="21"/>
      <w:bookmarkEnd w:id="22"/>
    </w:p>
    <w:p w:rsidR="001B6007" w:rsidRDefault="001B6007" w:rsidP="001B6007">
      <w:pPr>
        <w:rPr>
          <w:rFonts w:cstheme="minorHAnsi"/>
        </w:rPr>
      </w:pPr>
      <w:r w:rsidRPr="00263D57">
        <w:rPr>
          <w:rFonts w:cstheme="minorHAnsi"/>
        </w:rPr>
        <w:t xml:space="preserve">As design development </w:t>
      </w:r>
      <w:r>
        <w:rPr>
          <w:rFonts w:cstheme="minorHAnsi"/>
        </w:rPr>
        <w:t xml:space="preserve">for the project </w:t>
      </w:r>
      <w:r w:rsidRPr="00263D57">
        <w:rPr>
          <w:rFonts w:cstheme="minorHAnsi"/>
        </w:rPr>
        <w:t>advances</w:t>
      </w:r>
      <w:r>
        <w:rPr>
          <w:rFonts w:cstheme="minorHAnsi"/>
        </w:rPr>
        <w:t xml:space="preserve"> with the development of the preliminary plans,</w:t>
      </w:r>
      <w:r w:rsidRPr="00263D57">
        <w:rPr>
          <w:rFonts w:cstheme="minorHAnsi"/>
        </w:rPr>
        <w:t xml:space="preserve"> it become</w:t>
      </w:r>
      <w:r>
        <w:rPr>
          <w:rFonts w:cstheme="minorHAnsi"/>
        </w:rPr>
        <w:t>s</w:t>
      </w:r>
      <w:r w:rsidRPr="00263D57">
        <w:rPr>
          <w:rFonts w:cstheme="minorHAnsi"/>
        </w:rPr>
        <w:t xml:space="preserve"> important to </w:t>
      </w:r>
      <w:r>
        <w:rPr>
          <w:rFonts w:cstheme="minorHAnsi"/>
        </w:rPr>
        <w:t xml:space="preserve">concurrently </w:t>
      </w:r>
      <w:r w:rsidRPr="00263D57">
        <w:rPr>
          <w:rFonts w:cstheme="minorHAnsi"/>
        </w:rPr>
        <w:t xml:space="preserve">begin drafting the </w:t>
      </w:r>
      <w:r>
        <w:rPr>
          <w:rFonts w:cstheme="minorHAnsi"/>
        </w:rPr>
        <w:t>T</w:t>
      </w:r>
      <w:r w:rsidRPr="00263D57">
        <w:rPr>
          <w:rFonts w:cstheme="minorHAnsi"/>
        </w:rPr>
        <w:t xml:space="preserve">echnical </w:t>
      </w:r>
      <w:r>
        <w:rPr>
          <w:rFonts w:cstheme="minorHAnsi"/>
        </w:rPr>
        <w:t>R</w:t>
      </w:r>
      <w:r w:rsidRPr="00263D57">
        <w:rPr>
          <w:rFonts w:cstheme="minorHAnsi"/>
        </w:rPr>
        <w:t>equirements. Both of these key aspects of the owner</w:t>
      </w:r>
      <w:r>
        <w:rPr>
          <w:rFonts w:cstheme="minorHAnsi"/>
        </w:rPr>
        <w:t>’</w:t>
      </w:r>
      <w:r w:rsidRPr="00263D57">
        <w:rPr>
          <w:rFonts w:cstheme="minorHAnsi"/>
        </w:rPr>
        <w:t xml:space="preserve">s design development need to be well advanced for inclusion in the Draft RFP </w:t>
      </w:r>
      <w:r w:rsidRPr="00091019">
        <w:rPr>
          <w:rFonts w:cstheme="minorHAnsi"/>
        </w:rPr>
        <w:t xml:space="preserve">(refer to Chapter 5).  </w:t>
      </w:r>
      <w:r w:rsidRPr="00263D57">
        <w:rPr>
          <w:rFonts w:cstheme="minorHAnsi"/>
        </w:rPr>
        <w:t xml:space="preserve">Whereas the preliminary plans are </w:t>
      </w:r>
      <w:r w:rsidRPr="00263D57">
        <w:rPr>
          <w:rFonts w:cs="Times New Roman"/>
          <w:color w:val="292828"/>
        </w:rPr>
        <w:t>nonbinding</w:t>
      </w:r>
      <w:r w:rsidRPr="00263D57">
        <w:rPr>
          <w:rFonts w:cstheme="minorHAnsi"/>
        </w:rPr>
        <w:t xml:space="preserve"> inclusions in the Reference Documents, the </w:t>
      </w:r>
      <w:r>
        <w:rPr>
          <w:rFonts w:cstheme="minorHAnsi"/>
        </w:rPr>
        <w:t>T</w:t>
      </w:r>
      <w:r w:rsidRPr="00263D57">
        <w:rPr>
          <w:rFonts w:cstheme="minorHAnsi"/>
        </w:rPr>
        <w:t xml:space="preserve">echnical </w:t>
      </w:r>
      <w:r>
        <w:rPr>
          <w:rFonts w:cstheme="minorHAnsi"/>
        </w:rPr>
        <w:t>R</w:t>
      </w:r>
      <w:r w:rsidRPr="00263D57">
        <w:rPr>
          <w:rFonts w:cstheme="minorHAnsi"/>
        </w:rPr>
        <w:t xml:space="preserve">equirements are the primary binding documents that tell the </w:t>
      </w:r>
      <w:r>
        <w:rPr>
          <w:rFonts w:cstheme="minorHAnsi"/>
        </w:rPr>
        <w:t>Design-Builder</w:t>
      </w:r>
      <w:r w:rsidRPr="00263D57">
        <w:rPr>
          <w:rFonts w:cstheme="minorHAnsi"/>
        </w:rPr>
        <w:t xml:space="preserve"> how to </w:t>
      </w:r>
      <w:r>
        <w:rPr>
          <w:rFonts w:cstheme="minorHAnsi"/>
        </w:rPr>
        <w:t xml:space="preserve">manage and </w:t>
      </w:r>
      <w:r w:rsidRPr="00263D57">
        <w:rPr>
          <w:rFonts w:cstheme="minorHAnsi"/>
        </w:rPr>
        <w:t xml:space="preserve">design the project.  As </w:t>
      </w:r>
      <w:r w:rsidRPr="00540531">
        <w:rPr>
          <w:rFonts w:cstheme="minorHAnsi"/>
        </w:rPr>
        <w:t xml:space="preserve">shown in Table 4-1, the Technical </w:t>
      </w:r>
      <w:r>
        <w:rPr>
          <w:rFonts w:cstheme="minorHAnsi"/>
        </w:rPr>
        <w:t>R</w:t>
      </w:r>
      <w:r w:rsidRPr="00263D57">
        <w:rPr>
          <w:rFonts w:cstheme="minorHAnsi"/>
        </w:rPr>
        <w:t xml:space="preserve">equirements are organized into </w:t>
      </w:r>
      <w:r>
        <w:rPr>
          <w:rFonts w:cstheme="minorHAnsi"/>
        </w:rPr>
        <w:t>20</w:t>
      </w:r>
      <w:r w:rsidRPr="00263D57">
        <w:rPr>
          <w:rFonts w:cstheme="minorHAnsi"/>
        </w:rPr>
        <w:t xml:space="preserve"> sections by discipline</w:t>
      </w:r>
      <w:r>
        <w:rPr>
          <w:rFonts w:cstheme="minorHAnsi"/>
        </w:rPr>
        <w:t>.</w:t>
      </w:r>
      <w:r w:rsidRPr="00263D57">
        <w:rPr>
          <w:rFonts w:cstheme="minorHAnsi"/>
        </w:rPr>
        <w:t xml:space="preserve"> </w:t>
      </w:r>
    </w:p>
    <w:p w:rsidR="001B6007" w:rsidRPr="00263D57" w:rsidRDefault="001B6007" w:rsidP="001B6007">
      <w:pPr>
        <w:rPr>
          <w:rFonts w:cstheme="minorHAnsi"/>
        </w:rPr>
      </w:pPr>
      <w:r>
        <w:rPr>
          <w:rFonts w:cstheme="minorHAnsi"/>
        </w:rPr>
        <w:t xml:space="preserve">Refer to Chapter 7, “Structure and Content of the Request for Proposal,” in this manual for additional discussion of the Technical Requirements. </w:t>
      </w:r>
      <w:r w:rsidDel="00084635">
        <w:rPr>
          <w:rFonts w:cstheme="minorHAnsi"/>
        </w:rPr>
        <w:t xml:space="preserve"> </w:t>
      </w:r>
    </w:p>
    <w:p w:rsidR="001B6007" w:rsidRDefault="001B6007" w:rsidP="001B6007">
      <w:pPr>
        <w:pStyle w:val="Heading3"/>
      </w:pPr>
      <w:bookmarkStart w:id="23" w:name="_Toc450657382"/>
      <w:bookmarkStart w:id="24" w:name="_Toc460309616"/>
      <w:r>
        <w:t>Cost Estimating</w:t>
      </w:r>
      <w:bookmarkEnd w:id="23"/>
      <w:bookmarkEnd w:id="24"/>
    </w:p>
    <w:p w:rsidR="001B6007" w:rsidRDefault="001B6007" w:rsidP="001B6007">
      <w:pPr>
        <w:keepNext/>
        <w:keepLines/>
        <w:autoSpaceDE w:val="0"/>
        <w:autoSpaceDN w:val="0"/>
        <w:adjustRightInd w:val="0"/>
        <w:spacing w:line="240" w:lineRule="auto"/>
        <w:rPr>
          <w:rFonts w:cs="Arial"/>
          <w:iCs/>
          <w:color w:val="3C3C3C"/>
        </w:rPr>
      </w:pPr>
      <w:r w:rsidRPr="00263D57">
        <w:rPr>
          <w:rFonts w:cs="Arial"/>
          <w:iCs/>
          <w:color w:val="3C3C3C"/>
        </w:rPr>
        <w:t xml:space="preserve">Cost estimating is an important part of the </w:t>
      </w:r>
      <w:r>
        <w:rPr>
          <w:rFonts w:cs="Arial"/>
          <w:iCs/>
          <w:color w:val="3C3C3C"/>
        </w:rPr>
        <w:t>design d</w:t>
      </w:r>
      <w:r w:rsidRPr="00263D57">
        <w:rPr>
          <w:rFonts w:cs="Arial"/>
          <w:iCs/>
          <w:color w:val="3C3C3C"/>
        </w:rPr>
        <w:t xml:space="preserve">evelopment process.  Most large </w:t>
      </w:r>
      <w:r>
        <w:rPr>
          <w:rFonts w:cs="Arial"/>
          <w:iCs/>
          <w:color w:val="3C3C3C"/>
        </w:rPr>
        <w:t>Design-Build</w:t>
      </w:r>
      <w:r w:rsidRPr="00263D57">
        <w:rPr>
          <w:rFonts w:cs="Arial"/>
          <w:iCs/>
          <w:color w:val="3C3C3C"/>
        </w:rPr>
        <w:t xml:space="preserve"> projects have budgetary constraint</w:t>
      </w:r>
      <w:r>
        <w:rPr>
          <w:rFonts w:cs="Arial"/>
          <w:iCs/>
          <w:color w:val="3C3C3C"/>
        </w:rPr>
        <w:t>s,</w:t>
      </w:r>
      <w:r w:rsidRPr="00263D57">
        <w:rPr>
          <w:rFonts w:cs="Arial"/>
          <w:iCs/>
          <w:color w:val="3C3C3C"/>
        </w:rPr>
        <w:t xml:space="preserve"> </w:t>
      </w:r>
      <w:r>
        <w:rPr>
          <w:rFonts w:cs="Arial"/>
          <w:iCs/>
          <w:color w:val="3C3C3C"/>
        </w:rPr>
        <w:t>so</w:t>
      </w:r>
      <w:r w:rsidRPr="00263D57">
        <w:rPr>
          <w:rFonts w:cs="Arial"/>
          <w:iCs/>
          <w:color w:val="3C3C3C"/>
        </w:rPr>
        <w:t xml:space="preserve"> it</w:t>
      </w:r>
      <w:r>
        <w:rPr>
          <w:rFonts w:cs="Arial"/>
          <w:iCs/>
          <w:color w:val="3C3C3C"/>
        </w:rPr>
        <w:t xml:space="preserve"> is</w:t>
      </w:r>
      <w:r w:rsidRPr="00263D57">
        <w:rPr>
          <w:rFonts w:cs="Arial"/>
          <w:iCs/>
          <w:color w:val="3C3C3C"/>
        </w:rPr>
        <w:t xml:space="preserve"> vital to ensure that the Basic Configuration can be constructed within a set budget.  </w:t>
      </w:r>
      <w:r>
        <w:rPr>
          <w:rFonts w:cs="Arial"/>
          <w:iCs/>
          <w:color w:val="3C3C3C"/>
        </w:rPr>
        <w:t>In addition, FHWA considers large projects of more than $500 million (year of expenditure) to be “Major Projects” that require a formal Cost Estimate Review (CER).</w:t>
      </w:r>
    </w:p>
    <w:p w:rsidR="001B6007" w:rsidRPr="00263D57" w:rsidRDefault="001B6007" w:rsidP="001B6007">
      <w:pPr>
        <w:keepNext/>
        <w:keepLines/>
        <w:autoSpaceDE w:val="0"/>
        <w:autoSpaceDN w:val="0"/>
        <w:adjustRightInd w:val="0"/>
        <w:spacing w:line="240" w:lineRule="auto"/>
        <w:rPr>
          <w:rFonts w:cs="Arial"/>
          <w:iCs/>
          <w:color w:val="3C3C3C"/>
        </w:rPr>
      </w:pPr>
      <w:r>
        <w:rPr>
          <w:rFonts w:cs="Arial"/>
          <w:iCs/>
          <w:color w:val="3C3C3C"/>
        </w:rPr>
        <w:t>M</w:t>
      </w:r>
      <w:r w:rsidRPr="00263D57">
        <w:rPr>
          <w:rFonts w:cs="Arial"/>
          <w:iCs/>
          <w:color w:val="3C3C3C"/>
        </w:rPr>
        <w:t xml:space="preserve">any CDOT </w:t>
      </w:r>
      <w:r>
        <w:rPr>
          <w:rFonts w:cs="Arial"/>
          <w:iCs/>
          <w:color w:val="3C3C3C"/>
        </w:rPr>
        <w:t>Design-Build best value P</w:t>
      </w:r>
      <w:r w:rsidRPr="00263D57">
        <w:rPr>
          <w:rFonts w:cs="Arial"/>
          <w:iCs/>
          <w:color w:val="3C3C3C"/>
        </w:rPr>
        <w:t xml:space="preserve">roposal formats include a Guaranteed Maximum Price (GMP) that </w:t>
      </w:r>
      <w:r>
        <w:rPr>
          <w:rFonts w:cs="Arial"/>
          <w:iCs/>
          <w:color w:val="3C3C3C"/>
        </w:rPr>
        <w:t>cannot</w:t>
      </w:r>
      <w:r w:rsidRPr="00263D57">
        <w:rPr>
          <w:rFonts w:cs="Arial"/>
          <w:iCs/>
          <w:color w:val="3C3C3C"/>
        </w:rPr>
        <w:t xml:space="preserve"> be exceeded by the proposer</w:t>
      </w:r>
      <w:r>
        <w:rPr>
          <w:rFonts w:cs="Arial"/>
          <w:iCs/>
          <w:color w:val="3C3C3C"/>
        </w:rPr>
        <w:t>s, requiring accurate early estimates by CDOT</w:t>
      </w:r>
      <w:r w:rsidRPr="00263D57">
        <w:rPr>
          <w:rFonts w:cs="Arial"/>
          <w:iCs/>
          <w:color w:val="3C3C3C"/>
        </w:rPr>
        <w:t xml:space="preserve">. </w:t>
      </w:r>
      <w:r>
        <w:rPr>
          <w:rFonts w:cs="Arial"/>
          <w:iCs/>
          <w:color w:val="3C3C3C"/>
        </w:rPr>
        <w:t>B</w:t>
      </w:r>
      <w:r w:rsidRPr="00263D57">
        <w:rPr>
          <w:rFonts w:cs="Arial"/>
          <w:iCs/>
          <w:color w:val="3C3C3C"/>
        </w:rPr>
        <w:t xml:space="preserve">est value formats also </w:t>
      </w:r>
      <w:r>
        <w:rPr>
          <w:rFonts w:cs="Arial"/>
          <w:iCs/>
          <w:color w:val="3C3C3C"/>
        </w:rPr>
        <w:t xml:space="preserve">typically </w:t>
      </w:r>
      <w:r w:rsidRPr="00263D57">
        <w:rPr>
          <w:rFonts w:cs="Arial"/>
          <w:iCs/>
          <w:color w:val="3C3C3C"/>
        </w:rPr>
        <w:t>include Additional Requested Elements (AREs) that require accurate estimat</w:t>
      </w:r>
      <w:r>
        <w:rPr>
          <w:rFonts w:cs="Arial"/>
          <w:iCs/>
          <w:color w:val="3C3C3C"/>
        </w:rPr>
        <w:t>es</w:t>
      </w:r>
      <w:r w:rsidRPr="00263D57">
        <w:rPr>
          <w:rFonts w:cs="Arial"/>
          <w:iCs/>
          <w:color w:val="3C3C3C"/>
        </w:rPr>
        <w:t xml:space="preserve"> by CDOT to properly include in the </w:t>
      </w:r>
      <w:r>
        <w:rPr>
          <w:rFonts w:cs="Arial"/>
          <w:iCs/>
          <w:color w:val="3C3C3C"/>
        </w:rPr>
        <w:t>P</w:t>
      </w:r>
      <w:r w:rsidRPr="00263D57">
        <w:rPr>
          <w:rFonts w:cs="Arial"/>
          <w:iCs/>
          <w:color w:val="3C3C3C"/>
        </w:rPr>
        <w:t>roposal scoring formats.</w:t>
      </w:r>
    </w:p>
    <w:p w:rsidR="001B6007" w:rsidRPr="00263D57" w:rsidRDefault="001B6007" w:rsidP="001B6007">
      <w:pPr>
        <w:autoSpaceDE w:val="0"/>
        <w:autoSpaceDN w:val="0"/>
        <w:adjustRightInd w:val="0"/>
        <w:spacing w:line="240" w:lineRule="auto"/>
        <w:rPr>
          <w:rFonts w:cs="Arial"/>
          <w:iCs/>
          <w:color w:val="3C3C3C"/>
        </w:rPr>
      </w:pPr>
      <w:r w:rsidRPr="00263D57">
        <w:rPr>
          <w:rFonts w:cs="Arial"/>
          <w:iCs/>
          <w:color w:val="3C3C3C"/>
        </w:rPr>
        <w:t>Design-</w:t>
      </w:r>
      <w:r>
        <w:rPr>
          <w:rFonts w:cs="Arial"/>
          <w:iCs/>
          <w:color w:val="3C3C3C"/>
        </w:rPr>
        <w:t>B</w:t>
      </w:r>
      <w:r w:rsidRPr="00263D57">
        <w:rPr>
          <w:rFonts w:cs="Arial"/>
          <w:iCs/>
          <w:color w:val="3C3C3C"/>
        </w:rPr>
        <w:t>uild projects do not have the luxury of having a 100</w:t>
      </w:r>
      <w:r>
        <w:rPr>
          <w:rFonts w:cs="Arial"/>
          <w:iCs/>
          <w:color w:val="3C3C3C"/>
        </w:rPr>
        <w:t xml:space="preserve"> percent</w:t>
      </w:r>
      <w:r w:rsidRPr="00263D57">
        <w:rPr>
          <w:rFonts w:cs="Arial"/>
          <w:iCs/>
          <w:color w:val="3C3C3C"/>
        </w:rPr>
        <w:t xml:space="preserve"> design completed for developing an </w:t>
      </w:r>
      <w:r>
        <w:rPr>
          <w:rFonts w:cs="Arial"/>
          <w:iCs/>
          <w:color w:val="3C3C3C"/>
        </w:rPr>
        <w:t>e</w:t>
      </w:r>
      <w:r w:rsidRPr="00263D57">
        <w:rPr>
          <w:rFonts w:cs="Arial"/>
          <w:iCs/>
          <w:color w:val="3C3C3C"/>
        </w:rPr>
        <w:t xml:space="preserve">ngineer’s </w:t>
      </w:r>
      <w:r>
        <w:rPr>
          <w:rFonts w:cs="Arial"/>
          <w:iCs/>
          <w:color w:val="3C3C3C"/>
        </w:rPr>
        <w:t>e</w:t>
      </w:r>
      <w:r w:rsidRPr="00263D57">
        <w:rPr>
          <w:rFonts w:cs="Arial"/>
          <w:iCs/>
          <w:color w:val="3C3C3C"/>
        </w:rPr>
        <w:t>stimate pri</w:t>
      </w:r>
      <w:r>
        <w:rPr>
          <w:rFonts w:cs="Arial"/>
          <w:iCs/>
          <w:color w:val="3C3C3C"/>
        </w:rPr>
        <w:t xml:space="preserve">or to the bid of the project.  </w:t>
      </w:r>
      <w:r w:rsidRPr="00263D57">
        <w:rPr>
          <w:rFonts w:cs="Arial"/>
          <w:iCs/>
          <w:color w:val="3C3C3C"/>
        </w:rPr>
        <w:t>As a result</w:t>
      </w:r>
      <w:r>
        <w:rPr>
          <w:rFonts w:cs="Arial"/>
          <w:iCs/>
          <w:color w:val="3C3C3C"/>
        </w:rPr>
        <w:t>,</w:t>
      </w:r>
      <w:r w:rsidRPr="00263D57">
        <w:rPr>
          <w:rFonts w:cs="Arial"/>
          <w:iCs/>
          <w:color w:val="3C3C3C"/>
        </w:rPr>
        <w:t xml:space="preserve"> the project team needs to develop </w:t>
      </w:r>
      <w:r>
        <w:rPr>
          <w:rFonts w:cs="Arial"/>
          <w:iCs/>
          <w:color w:val="3C3C3C"/>
        </w:rPr>
        <w:t xml:space="preserve">the </w:t>
      </w:r>
      <w:r w:rsidRPr="00263D57">
        <w:rPr>
          <w:rFonts w:cs="Arial"/>
          <w:iCs/>
          <w:color w:val="3C3C3C"/>
        </w:rPr>
        <w:t xml:space="preserve">means </w:t>
      </w:r>
      <w:r>
        <w:rPr>
          <w:rFonts w:cs="Arial"/>
          <w:iCs/>
          <w:color w:val="3C3C3C"/>
        </w:rPr>
        <w:t>to</w:t>
      </w:r>
      <w:r w:rsidRPr="00263D57">
        <w:rPr>
          <w:rFonts w:cs="Arial"/>
          <w:iCs/>
          <w:color w:val="3C3C3C"/>
        </w:rPr>
        <w:t xml:space="preserve"> accurately estimat</w:t>
      </w:r>
      <w:r>
        <w:rPr>
          <w:rFonts w:cs="Arial"/>
          <w:iCs/>
          <w:color w:val="3C3C3C"/>
        </w:rPr>
        <w:t>e</w:t>
      </w:r>
      <w:r w:rsidRPr="00263D57">
        <w:rPr>
          <w:rFonts w:cs="Arial"/>
          <w:iCs/>
          <w:color w:val="3C3C3C"/>
        </w:rPr>
        <w:t xml:space="preserve"> the project without reliance on a detailed bid item quantity breakdown.</w:t>
      </w:r>
    </w:p>
    <w:p w:rsidR="001B6007" w:rsidRPr="00263D57" w:rsidRDefault="001B6007" w:rsidP="001B6007">
      <w:pPr>
        <w:autoSpaceDE w:val="0"/>
        <w:autoSpaceDN w:val="0"/>
        <w:adjustRightInd w:val="0"/>
        <w:spacing w:line="240" w:lineRule="auto"/>
        <w:rPr>
          <w:rFonts w:cs="Arial"/>
          <w:iCs/>
          <w:color w:val="3C3C3C"/>
        </w:rPr>
      </w:pPr>
      <w:r w:rsidRPr="00263D57">
        <w:rPr>
          <w:rFonts w:cs="Arial"/>
          <w:iCs/>
          <w:color w:val="3C3C3C"/>
        </w:rPr>
        <w:t xml:space="preserve">Parametric estimating is one methodology that is </w:t>
      </w:r>
      <w:r>
        <w:rPr>
          <w:rFonts w:cs="Arial"/>
          <w:iCs/>
          <w:color w:val="3C3C3C"/>
        </w:rPr>
        <w:t xml:space="preserve">often </w:t>
      </w:r>
      <w:r w:rsidRPr="00263D57">
        <w:rPr>
          <w:rFonts w:cs="Arial"/>
          <w:iCs/>
          <w:color w:val="3C3C3C"/>
        </w:rPr>
        <w:t xml:space="preserve">employed </w:t>
      </w:r>
      <w:r>
        <w:rPr>
          <w:rFonts w:cs="Arial"/>
          <w:iCs/>
          <w:color w:val="3C3C3C"/>
        </w:rPr>
        <w:t>to prepare cost estimates for Design-Build projects during the initial design development stage of the procurement process</w:t>
      </w:r>
      <w:r w:rsidRPr="00263D57">
        <w:rPr>
          <w:rFonts w:cs="Arial"/>
          <w:iCs/>
          <w:color w:val="3C3C3C"/>
        </w:rPr>
        <w:t>.  Th</w:t>
      </w:r>
      <w:r>
        <w:rPr>
          <w:rFonts w:cs="Arial"/>
          <w:iCs/>
          <w:color w:val="3C3C3C"/>
        </w:rPr>
        <w:t>is method</w:t>
      </w:r>
      <w:r w:rsidRPr="00263D57">
        <w:rPr>
          <w:rFonts w:cs="Arial"/>
          <w:iCs/>
          <w:color w:val="3C3C3C"/>
        </w:rPr>
        <w:t xml:space="preserve"> identifies historical projects of similar character and evaluates costs of various elements of work as a percentage of core item costs for the project.  Another procedure to employ is to identify the elements of the project that </w:t>
      </w:r>
      <w:r>
        <w:rPr>
          <w:rFonts w:cs="Arial"/>
          <w:iCs/>
          <w:color w:val="3C3C3C"/>
        </w:rPr>
        <w:t xml:space="preserve">bear the highest </w:t>
      </w:r>
      <w:r w:rsidRPr="00263D57">
        <w:rPr>
          <w:rFonts w:cs="Arial"/>
          <w:iCs/>
          <w:color w:val="3C3C3C"/>
        </w:rPr>
        <w:t>cost</w:t>
      </w:r>
      <w:r>
        <w:rPr>
          <w:rFonts w:cs="Arial"/>
          <w:iCs/>
          <w:color w:val="3C3C3C"/>
        </w:rPr>
        <w:t>s</w:t>
      </w:r>
      <w:r w:rsidRPr="00263D57">
        <w:rPr>
          <w:rFonts w:cs="Arial"/>
          <w:iCs/>
          <w:color w:val="3C3C3C"/>
        </w:rPr>
        <w:t xml:space="preserve"> and perform detailed estimates for those items.  Developing an accurate estimate usually </w:t>
      </w:r>
      <w:r>
        <w:rPr>
          <w:rFonts w:cs="Arial"/>
          <w:iCs/>
          <w:color w:val="3C3C3C"/>
        </w:rPr>
        <w:t>requires the use</w:t>
      </w:r>
      <w:r w:rsidRPr="00263D57">
        <w:rPr>
          <w:rFonts w:cs="Arial"/>
          <w:iCs/>
          <w:color w:val="3C3C3C"/>
        </w:rPr>
        <w:t xml:space="preserve"> a combination of approaches</w:t>
      </w:r>
      <w:r>
        <w:rPr>
          <w:rFonts w:cs="Arial"/>
          <w:iCs/>
          <w:color w:val="3C3C3C"/>
        </w:rPr>
        <w:t xml:space="preserve"> and possibly independent review</w:t>
      </w:r>
      <w:r w:rsidRPr="00263D57">
        <w:rPr>
          <w:rFonts w:cs="Arial"/>
          <w:iCs/>
          <w:color w:val="3C3C3C"/>
        </w:rPr>
        <w:t>.</w:t>
      </w:r>
    </w:p>
    <w:p w:rsidR="001B6007" w:rsidRDefault="001B6007" w:rsidP="001B6007">
      <w:pPr>
        <w:autoSpaceDE w:val="0"/>
        <w:autoSpaceDN w:val="0"/>
        <w:adjustRightInd w:val="0"/>
        <w:spacing w:after="0" w:line="240" w:lineRule="auto"/>
        <w:rPr>
          <w:rFonts w:cs="Arial"/>
          <w:iCs/>
          <w:color w:val="3C3C3C"/>
        </w:rPr>
      </w:pPr>
      <w:r w:rsidRPr="00263D57">
        <w:rPr>
          <w:rFonts w:cs="Arial"/>
          <w:iCs/>
          <w:color w:val="3C3C3C"/>
        </w:rPr>
        <w:t xml:space="preserve">The use of an Independent Cost Estimator (ICE) can be a valuable tool </w:t>
      </w:r>
      <w:r>
        <w:rPr>
          <w:rFonts w:cs="Arial"/>
          <w:iCs/>
          <w:color w:val="3C3C3C"/>
        </w:rPr>
        <w:t>to use to validate</w:t>
      </w:r>
      <w:r w:rsidRPr="00263D57">
        <w:rPr>
          <w:rFonts w:cs="Arial"/>
          <w:iCs/>
          <w:color w:val="3C3C3C"/>
        </w:rPr>
        <w:t xml:space="preserve"> critical cost estimates.  ICE firms perform production</w:t>
      </w:r>
      <w:r>
        <w:rPr>
          <w:rFonts w:cs="Arial"/>
          <w:iCs/>
          <w:color w:val="3C3C3C"/>
        </w:rPr>
        <w:t>-</w:t>
      </w:r>
      <w:r w:rsidRPr="00263D57">
        <w:rPr>
          <w:rFonts w:cs="Arial"/>
          <w:iCs/>
          <w:color w:val="3C3C3C"/>
        </w:rPr>
        <w:t>level cost estimates using the same procedures that contractors employ in bidding projects.  The methodology can provide a significant improvement in the level of confidence in the accuracy of the cost estimate.</w:t>
      </w:r>
    </w:p>
    <w:p w:rsidR="00A86115" w:rsidRDefault="00A86115"/>
    <w:sectPr w:rsidR="00A86115" w:rsidSect="00AE161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007" w:rsidRDefault="001B6007" w:rsidP="001B6007">
      <w:pPr>
        <w:spacing w:after="0" w:line="240" w:lineRule="auto"/>
      </w:pPr>
      <w:r>
        <w:separator/>
      </w:r>
    </w:p>
  </w:endnote>
  <w:endnote w:type="continuationSeparator" w:id="0">
    <w:p w:rsidR="001B6007" w:rsidRDefault="001B6007" w:rsidP="001B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yriad Pro Cond">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988339"/>
      <w:docPartObj>
        <w:docPartGallery w:val="Page Numbers (Bottom of Page)"/>
        <w:docPartUnique/>
      </w:docPartObj>
    </w:sdtPr>
    <w:sdtEndPr>
      <w:rPr>
        <w:color w:val="7F7F7F" w:themeColor="background1" w:themeShade="7F"/>
        <w:spacing w:val="60"/>
      </w:rPr>
    </w:sdtEndPr>
    <w:sdtContent>
      <w:p w:rsidR="001B6007" w:rsidRDefault="001B6007" w:rsidP="001B6007">
        <w:pPr>
          <w:pStyle w:val="Footer"/>
          <w:pBdr>
            <w:top w:val="single" w:sz="4" w:space="1" w:color="D9D9D9" w:themeColor="background1" w:themeShade="D9"/>
          </w:pBdr>
          <w:tabs>
            <w:tab w:val="clear" w:pos="9360"/>
            <w:tab w:val="right" w:pos="10080"/>
          </w:tabs>
          <w:jc w:val="right"/>
        </w:pPr>
        <w:r>
          <w:rPr>
            <w:rFonts w:cstheme="minorHAnsi"/>
            <w:b/>
            <w:noProof/>
            <w:color w:val="C00000"/>
            <w:sz w:val="24"/>
            <w:szCs w:val="23"/>
          </w:rPr>
          <w:drawing>
            <wp:anchor distT="0" distB="0" distL="114300" distR="114300" simplePos="0" relativeHeight="251659264" behindDoc="1" locked="0" layoutInCell="1" allowOverlap="1" wp14:anchorId="70D56DA9" wp14:editId="46DCD0CC">
              <wp:simplePos x="0" y="0"/>
              <wp:positionH relativeFrom="column">
                <wp:posOffset>-276031</wp:posOffset>
              </wp:positionH>
              <wp:positionV relativeFrom="paragraph">
                <wp:posOffset>36195</wp:posOffset>
              </wp:positionV>
              <wp:extent cx="2095500" cy="422959"/>
              <wp:effectExtent l="0" t="0" r="0" b="0"/>
              <wp:wrapNone/>
              <wp:docPr id="284" name="Picture 284" descr="http://i1173.photobucket.com/albums/r599/mgolou/newCDOTlogo_zpsfbd9b2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173.photobucket.com/albums/r599/mgolou/newCDOTlogo_zpsfbd9b2ed.jpg"/>
                      <pic:cNvPicPr>
                        <a:picLocks noChangeAspect="1" noChangeArrowheads="1"/>
                      </pic:cNvPicPr>
                    </pic:nvPicPr>
                    <pic:blipFill>
                      <a:blip r:embed="rId1" cstate="print"/>
                      <a:srcRect/>
                      <a:stretch>
                        <a:fillRect/>
                      </a:stretch>
                    </pic:blipFill>
                    <pic:spPr bwMode="auto">
                      <a:xfrm>
                        <a:off x="0" y="0"/>
                        <a:ext cx="2095500" cy="42295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4-</w:t>
        </w:r>
        <w:r>
          <w:fldChar w:fldCharType="begin"/>
        </w:r>
        <w:r>
          <w:instrText xml:space="preserve"> PAGE   \* MERGEFORMAT </w:instrText>
        </w:r>
        <w:r>
          <w:fldChar w:fldCharType="separate"/>
        </w:r>
        <w:r w:rsidR="00AE161E">
          <w:rPr>
            <w:noProof/>
          </w:rPr>
          <w:t>13</w:t>
        </w:r>
        <w:r>
          <w:rPr>
            <w:noProof/>
          </w:rPr>
          <w:fldChar w:fldCharType="end"/>
        </w:r>
        <w:r>
          <w:t xml:space="preserve"> | </w:t>
        </w:r>
        <w:r>
          <w:rPr>
            <w:color w:val="7F7F7F" w:themeColor="background1" w:themeShade="7F"/>
            <w:spacing w:val="60"/>
          </w:rPr>
          <w:t>Page</w:t>
        </w:r>
      </w:p>
    </w:sdtContent>
  </w:sdt>
  <w:p w:rsidR="001B6007" w:rsidRPr="001B6007" w:rsidRDefault="001B6007" w:rsidP="001B6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007" w:rsidRDefault="001B6007" w:rsidP="001B6007">
      <w:pPr>
        <w:spacing w:after="0" w:line="240" w:lineRule="auto"/>
      </w:pPr>
      <w:r>
        <w:separator/>
      </w:r>
    </w:p>
  </w:footnote>
  <w:footnote w:type="continuationSeparator" w:id="0">
    <w:p w:rsidR="001B6007" w:rsidRDefault="001B6007" w:rsidP="001B6007">
      <w:pPr>
        <w:spacing w:after="0" w:line="240" w:lineRule="auto"/>
      </w:pPr>
      <w:r>
        <w:continuationSeparator/>
      </w:r>
    </w:p>
  </w:footnote>
  <w:footnote w:id="1">
    <w:p w:rsidR="001B6007" w:rsidRDefault="001B6007" w:rsidP="001B6007">
      <w:pPr>
        <w:pStyle w:val="FootnoteText"/>
      </w:pPr>
      <w:r>
        <w:rPr>
          <w:rStyle w:val="FootnoteReference"/>
        </w:rPr>
        <w:footnoteRef/>
      </w:r>
      <w:r>
        <w:t xml:space="preserve"> </w:t>
      </w:r>
      <w:r w:rsidRPr="00796F3F">
        <w:t>Design-Build Institute of America (DBIA)</w:t>
      </w:r>
      <w:r>
        <w:t xml:space="preserve">, </w:t>
      </w:r>
      <w:r w:rsidRPr="00203FB9">
        <w:rPr>
          <w:i/>
        </w:rPr>
        <w:t>Design-Build Done Right Transportation Sector Best Design-Build Practices</w:t>
      </w:r>
      <w:r w:rsidRPr="00203FB9">
        <w:t xml:space="preserve"> </w:t>
      </w:r>
      <w:r>
        <w:t>(</w:t>
      </w:r>
      <w:r w:rsidRPr="00203FB9">
        <w:t>January 2015</w:t>
      </w:r>
      <w:r>
        <w:t>)</w:t>
      </w:r>
      <w:r w:rsidRPr="00203FB9">
        <w:t xml:space="preserve">, 3, </w:t>
      </w:r>
      <w:r>
        <w:t xml:space="preserve">retrieved from </w:t>
      </w:r>
      <w:hyperlink r:id="rId1" w:history="1">
        <w:r w:rsidRPr="00203FB9">
          <w:rPr>
            <w:rStyle w:val="Hyperlink"/>
          </w:rPr>
          <w:t>http://www.dbia.org/resource-center/Documents/bestpractices_transportation.pdf</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730871"/>
      <w:docPartObj>
        <w:docPartGallery w:val="Page Numbers (Top of Page)"/>
        <w:docPartUnique/>
      </w:docPartObj>
    </w:sdtPr>
    <w:sdtEndPr>
      <w:rPr>
        <w:color w:val="7F7F7F" w:themeColor="background1" w:themeShade="7F"/>
        <w:spacing w:val="60"/>
      </w:rPr>
    </w:sdtEndPr>
    <w:sdtContent>
      <w:p w:rsidR="001B6007" w:rsidRPr="00C82796" w:rsidRDefault="001B6007" w:rsidP="001B6007">
        <w:pPr>
          <w:pStyle w:val="Header"/>
          <w:pBdr>
            <w:bottom w:val="single" w:sz="4" w:space="1" w:color="D9D9D9" w:themeColor="background1" w:themeShade="D9"/>
          </w:pBdr>
          <w:rPr>
            <w:b/>
            <w:bCs/>
          </w:rPr>
        </w:pPr>
        <w:r>
          <w:t>CDOT Design-Build Manual Update</w:t>
        </w:r>
        <w:r>
          <w:tab/>
        </w:r>
        <w:r>
          <w:tab/>
          <w:t>September 1, 2016</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5548A8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E01D8"/>
    <w:multiLevelType w:val="hybridMultilevel"/>
    <w:tmpl w:val="D2F8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13D21"/>
    <w:multiLevelType w:val="multilevel"/>
    <w:tmpl w:val="2018B9BA"/>
    <w:lvl w:ilvl="0">
      <w:start w:val="4"/>
      <w:numFmt w:val="decimal"/>
      <w:pStyle w:val="Heading1"/>
      <w:lvlText w:val="Chapter %1:"/>
      <w:lvlJc w:val="left"/>
      <w:pPr>
        <w:ind w:left="432"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1D1732AA"/>
    <w:multiLevelType w:val="hybridMultilevel"/>
    <w:tmpl w:val="6E16CD6C"/>
    <w:lvl w:ilvl="0" w:tplc="27BC9B8A">
      <w:start w:val="1"/>
      <w:numFmt w:val="decimal"/>
      <w:pStyle w:val="Numbers"/>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1BE33A0"/>
    <w:multiLevelType w:val="singleLevel"/>
    <w:tmpl w:val="BF1C1CD8"/>
    <w:lvl w:ilvl="0">
      <w:start w:val="1"/>
      <w:numFmt w:val="decimal"/>
      <w:pStyle w:val="ListNumber"/>
      <w:lvlText w:val="%1."/>
      <w:lvlJc w:val="left"/>
      <w:pPr>
        <w:tabs>
          <w:tab w:val="num" w:pos="720"/>
        </w:tabs>
        <w:ind w:left="720" w:hanging="360"/>
      </w:pPr>
      <w:rPr>
        <w:rFonts w:hint="default"/>
        <w:b w:val="0"/>
      </w:rPr>
    </w:lvl>
  </w:abstractNum>
  <w:abstractNum w:abstractNumId="5">
    <w:nsid w:val="2433716F"/>
    <w:multiLevelType w:val="hybridMultilevel"/>
    <w:tmpl w:val="ECBA5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3F379E"/>
    <w:multiLevelType w:val="multilevel"/>
    <w:tmpl w:val="4546188E"/>
    <w:lvl w:ilvl="0">
      <w:start w:val="1"/>
      <w:numFmt w:val="decimal"/>
      <w:pStyle w:val="Number"/>
      <w:lvlText w:val="%1."/>
      <w:lvlJc w:val="left"/>
      <w:pPr>
        <w:tabs>
          <w:tab w:val="num" w:pos="720"/>
        </w:tabs>
        <w:ind w:left="720" w:hanging="360"/>
      </w:pPr>
      <w:rPr>
        <w:rFonts w:ascii="Arial" w:hAnsi="Arial" w:cs="Times New Roman"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1080" w:hanging="360"/>
      </w:pPr>
      <w:rPr>
        <w:rFonts w:ascii="Arial" w:hAnsi="Arial" w:cs="Times New Roman" w:hint="default"/>
        <w:b w:val="0"/>
        <w:i w:val="0"/>
        <w:sz w:val="22"/>
      </w:rPr>
    </w:lvl>
    <w:lvl w:ilvl="2">
      <w:start w:val="1"/>
      <w:numFmt w:val="decimal"/>
      <w:lvlText w:val="(%3)"/>
      <w:lvlJc w:val="left"/>
      <w:pPr>
        <w:tabs>
          <w:tab w:val="num" w:pos="1440"/>
        </w:tabs>
        <w:ind w:left="1440" w:hanging="360"/>
      </w:pPr>
      <w:rPr>
        <w:rFonts w:ascii="Arial" w:hAnsi="Arial" w:cs="Times New Roman" w:hint="default"/>
        <w:b w:val="0"/>
        <w:i w:val="0"/>
        <w:sz w:val="22"/>
      </w:rPr>
    </w:lvl>
    <w:lvl w:ilvl="3">
      <w:start w:val="1"/>
      <w:numFmt w:val="lowerLetter"/>
      <w:lvlText w:val="(%4)"/>
      <w:lvlJc w:val="left"/>
      <w:pPr>
        <w:tabs>
          <w:tab w:val="num" w:pos="1800"/>
        </w:tabs>
        <w:ind w:left="1800" w:hanging="360"/>
      </w:pPr>
      <w:rPr>
        <w:rFonts w:ascii="Arial" w:hAnsi="Arial" w:cs="Times New Roman" w:hint="default"/>
        <w:b w:val="0"/>
        <w:i w:val="0"/>
        <w:sz w:val="22"/>
      </w:rPr>
    </w:lvl>
    <w:lvl w:ilvl="4">
      <w:start w:val="1"/>
      <w:numFmt w:val="none"/>
      <w:lvlText w:val=""/>
      <w:lvlJc w:val="left"/>
      <w:pPr>
        <w:tabs>
          <w:tab w:val="num" w:pos="2160"/>
        </w:tabs>
        <w:ind w:left="2160" w:hanging="360"/>
      </w:pPr>
      <w:rPr>
        <w:rFonts w:ascii="Times New Roman" w:hAnsi="Times New Roman" w:cs="Times New Roman" w:hint="default"/>
        <w:b w:val="0"/>
        <w:i w:val="0"/>
        <w:sz w:val="24"/>
      </w:rPr>
    </w:lvl>
    <w:lvl w:ilvl="5">
      <w:start w:val="1"/>
      <w:numFmt w:val="none"/>
      <w:lvlText w:val="%6"/>
      <w:lvlJc w:val="left"/>
      <w:pPr>
        <w:tabs>
          <w:tab w:val="num" w:pos="2520"/>
        </w:tabs>
        <w:ind w:left="2520" w:hanging="360"/>
      </w:pPr>
      <w:rPr>
        <w:rFonts w:ascii="Times New Roman" w:hAnsi="Times New Roman" w:cs="Times New Roman" w:hint="default"/>
        <w:b w:val="0"/>
        <w:i w:val="0"/>
        <w:sz w:val="24"/>
      </w:rPr>
    </w:lvl>
    <w:lvl w:ilvl="6">
      <w:start w:val="1"/>
      <w:numFmt w:val="none"/>
      <w:lvlText w:val=""/>
      <w:lvlJc w:val="left"/>
      <w:pPr>
        <w:tabs>
          <w:tab w:val="num" w:pos="2880"/>
        </w:tabs>
        <w:ind w:left="2880" w:hanging="360"/>
      </w:pPr>
    </w:lvl>
    <w:lvl w:ilvl="7">
      <w:start w:val="1"/>
      <w:numFmt w:val="none"/>
      <w:lvlText w:val="%8"/>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7">
    <w:nsid w:val="29DA58FF"/>
    <w:multiLevelType w:val="hybridMultilevel"/>
    <w:tmpl w:val="6720BFC6"/>
    <w:lvl w:ilvl="0" w:tplc="D34A7498">
      <w:start w:val="1"/>
      <w:numFmt w:val="decimal"/>
      <w:lvlText w:val="%1."/>
      <w:lvlJc w:val="left"/>
      <w:pPr>
        <w:ind w:left="720" w:hanging="360"/>
      </w:pPr>
    </w:lvl>
    <w:lvl w:ilvl="1" w:tplc="B64CF9A6">
      <w:start w:val="1"/>
      <w:numFmt w:val="upperLetter"/>
      <w:pStyle w:val="NormalIndent"/>
      <w:lvlText w:val="%2."/>
      <w:lvlJc w:val="left"/>
      <w:pPr>
        <w:ind w:left="1440" w:hanging="360"/>
      </w:pPr>
    </w:lvl>
    <w:lvl w:ilvl="2" w:tplc="5270FBBA">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FF1814"/>
    <w:multiLevelType w:val="hybridMultilevel"/>
    <w:tmpl w:val="EC366512"/>
    <w:lvl w:ilvl="0" w:tplc="B78E3F42">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FB6A80"/>
    <w:multiLevelType w:val="singleLevel"/>
    <w:tmpl w:val="C6C6399C"/>
    <w:lvl w:ilvl="0">
      <w:start w:val="1"/>
      <w:numFmt w:val="bullet"/>
      <w:pStyle w:val="tablebullet"/>
      <w:lvlText w:val=""/>
      <w:lvlJc w:val="left"/>
      <w:pPr>
        <w:tabs>
          <w:tab w:val="num" w:pos="360"/>
        </w:tabs>
        <w:ind w:left="360" w:hanging="360"/>
      </w:pPr>
      <w:rPr>
        <w:rFonts w:ascii="Symbol" w:hAnsi="Symbol" w:hint="default"/>
      </w:rPr>
    </w:lvl>
  </w:abstractNum>
  <w:abstractNum w:abstractNumId="10">
    <w:nsid w:val="36C31345"/>
    <w:multiLevelType w:val="hybridMultilevel"/>
    <w:tmpl w:val="3BF69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76B4CE7"/>
    <w:multiLevelType w:val="hybridMultilevel"/>
    <w:tmpl w:val="F688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F62599"/>
    <w:multiLevelType w:val="hybridMultilevel"/>
    <w:tmpl w:val="B7EA3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A5F056C"/>
    <w:multiLevelType w:val="multilevel"/>
    <w:tmpl w:val="0CC06026"/>
    <w:lvl w:ilvl="0">
      <w:start w:val="1"/>
      <w:numFmt w:val="bullet"/>
      <w:pStyle w:val="bullet"/>
      <w:lvlText w:val=""/>
      <w:lvlJc w:val="left"/>
      <w:pPr>
        <w:tabs>
          <w:tab w:val="num" w:pos="720"/>
        </w:tabs>
        <w:ind w:left="720" w:hanging="360"/>
      </w:pPr>
      <w:rPr>
        <w:rFonts w:ascii="Symbol" w:hAnsi="Symbol" w:hint="default"/>
        <w:b w:val="0"/>
        <w:i w:val="0"/>
      </w:rPr>
    </w:lvl>
    <w:lvl w:ilvl="1">
      <w:start w:val="1"/>
      <w:numFmt w:val="bullet"/>
      <w:lvlText w:val=""/>
      <w:lvlJc w:val="left"/>
      <w:pPr>
        <w:tabs>
          <w:tab w:val="num" w:pos="1080"/>
        </w:tabs>
        <w:ind w:left="1080" w:hanging="360"/>
      </w:pPr>
      <w:rPr>
        <w:rFonts w:ascii="Wingdings" w:hAnsi="Wingdings" w:hint="default"/>
        <w:color w:val="auto"/>
        <w:sz w:val="22"/>
      </w:rPr>
    </w:lvl>
    <w:lvl w:ilvl="2">
      <w:start w:val="1"/>
      <w:numFmt w:val="bullet"/>
      <w:lvlText w:val=""/>
      <w:lvlJc w:val="left"/>
      <w:pPr>
        <w:tabs>
          <w:tab w:val="num" w:pos="1440"/>
        </w:tabs>
        <w:ind w:left="1440" w:hanging="360"/>
      </w:pPr>
      <w:rPr>
        <w:rFonts w:ascii="Wingdings" w:hAnsi="Wingdings" w:hint="default"/>
        <w:color w:val="auto"/>
        <w:sz w:val="16"/>
      </w:rPr>
    </w:lvl>
    <w:lvl w:ilvl="3">
      <w:start w:val="1"/>
      <w:numFmt w:val="bullet"/>
      <w:lvlText w:val=""/>
      <w:lvlJc w:val="left"/>
      <w:pPr>
        <w:tabs>
          <w:tab w:val="num" w:pos="1800"/>
        </w:tabs>
        <w:ind w:left="1800" w:hanging="360"/>
      </w:pPr>
      <w:rPr>
        <w:rFonts w:ascii="Wingdings" w:hAnsi="Wingdings" w:hint="default"/>
        <w:color w:val="auto"/>
        <w:sz w:val="22"/>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4E6E13F4"/>
    <w:multiLevelType w:val="hybridMultilevel"/>
    <w:tmpl w:val="3AD8C7C4"/>
    <w:lvl w:ilvl="0" w:tplc="81C4ADC2">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24509C"/>
    <w:multiLevelType w:val="hybridMultilevel"/>
    <w:tmpl w:val="87F42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58314B"/>
    <w:multiLevelType w:val="hybridMultilevel"/>
    <w:tmpl w:val="4F1C3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03115E3"/>
    <w:multiLevelType w:val="multilevel"/>
    <w:tmpl w:val="9ACCEEEE"/>
    <w:styleLink w:val="Style1"/>
    <w:lvl w:ilvl="0">
      <w:start w:val="1"/>
      <w:numFmt w:val="decimal"/>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63C83A3E"/>
    <w:multiLevelType w:val="hybridMultilevel"/>
    <w:tmpl w:val="8FBCBB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A7C4844"/>
    <w:multiLevelType w:val="hybridMultilevel"/>
    <w:tmpl w:val="31C836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6"/>
  </w:num>
  <w:num w:numId="4">
    <w:abstractNumId w:val="9"/>
  </w:num>
  <w:num w:numId="5">
    <w:abstractNumId w:val="2"/>
  </w:num>
  <w:num w:numId="6">
    <w:abstractNumId w:val="4"/>
  </w:num>
  <w:num w:numId="7">
    <w:abstractNumId w:val="0"/>
  </w:num>
  <w:num w:numId="8">
    <w:abstractNumId w:val="1"/>
  </w:num>
  <w:num w:numId="9">
    <w:abstractNumId w:val="18"/>
  </w:num>
  <w:num w:numId="10">
    <w:abstractNumId w:val="10"/>
  </w:num>
  <w:num w:numId="11">
    <w:abstractNumId w:val="14"/>
  </w:num>
  <w:num w:numId="12">
    <w:abstractNumId w:val="11"/>
  </w:num>
  <w:num w:numId="13">
    <w:abstractNumId w:val="5"/>
  </w:num>
  <w:num w:numId="14">
    <w:abstractNumId w:val="12"/>
  </w:num>
  <w:num w:numId="15">
    <w:abstractNumId w:val="8"/>
  </w:num>
  <w:num w:numId="16">
    <w:abstractNumId w:val="16"/>
  </w:num>
  <w:num w:numId="17">
    <w:abstractNumId w:val="19"/>
  </w:num>
  <w:num w:numId="18">
    <w:abstractNumId w:val="15"/>
  </w:num>
  <w:num w:numId="19">
    <w:abstractNumId w:val="3"/>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007"/>
    <w:rsid w:val="000538CB"/>
    <w:rsid w:val="001B6007"/>
    <w:rsid w:val="00A86115"/>
    <w:rsid w:val="00AE1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BBD8F-9E92-4636-8DC6-283FA9CE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007"/>
    <w:pPr>
      <w:spacing w:after="160" w:line="259" w:lineRule="auto"/>
    </w:pPr>
  </w:style>
  <w:style w:type="paragraph" w:styleId="Heading1">
    <w:name w:val="heading 1"/>
    <w:basedOn w:val="Normal"/>
    <w:next w:val="Normal"/>
    <w:link w:val="Heading1Char"/>
    <w:uiPriority w:val="9"/>
    <w:qFormat/>
    <w:rsid w:val="001B6007"/>
    <w:pPr>
      <w:keepNext/>
      <w:keepLines/>
      <w:numPr>
        <w:numId w:val="5"/>
      </w:numPr>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B6007"/>
    <w:pPr>
      <w:keepNext/>
      <w:keepLines/>
      <w:numPr>
        <w:ilvl w:val="1"/>
        <w:numId w:val="5"/>
      </w:numPr>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B6007"/>
    <w:pPr>
      <w:keepNext/>
      <w:keepLines/>
      <w:numPr>
        <w:ilvl w:val="2"/>
        <w:numId w:val="5"/>
      </w:numPr>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6007"/>
    <w:pPr>
      <w:keepNext/>
      <w:keepLines/>
      <w:numPr>
        <w:ilvl w:val="3"/>
        <w:numId w:val="5"/>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1B6007"/>
    <w:pPr>
      <w:keepNext/>
      <w:keepLines/>
      <w:numPr>
        <w:ilvl w:val="4"/>
        <w:numId w:val="5"/>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1B6007"/>
    <w:pPr>
      <w:keepNext/>
      <w:keepLines/>
      <w:numPr>
        <w:ilvl w:val="5"/>
        <w:numId w:val="5"/>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1B6007"/>
    <w:pPr>
      <w:keepNext/>
      <w:keepLines/>
      <w:numPr>
        <w:ilvl w:val="6"/>
        <w:numId w:val="5"/>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B6007"/>
    <w:pPr>
      <w:keepNext/>
      <w:keepLines/>
      <w:numPr>
        <w:ilvl w:val="7"/>
        <w:numId w:val="5"/>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B6007"/>
    <w:pPr>
      <w:keepNext/>
      <w:keepLines/>
      <w:numPr>
        <w:ilvl w:val="8"/>
        <w:numId w:val="5"/>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0538CB"/>
    <w:pPr>
      <w:numPr>
        <w:numId w:val="1"/>
      </w:numPr>
    </w:pPr>
  </w:style>
  <w:style w:type="character" w:customStyle="1" w:styleId="Heading1Char">
    <w:name w:val="Heading 1 Char"/>
    <w:basedOn w:val="DefaultParagraphFont"/>
    <w:link w:val="Heading1"/>
    <w:uiPriority w:val="9"/>
    <w:rsid w:val="001B600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B600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1B600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1B600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1B600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1B600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1B600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B600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B6007"/>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1B6007"/>
    <w:pPr>
      <w:ind w:left="720"/>
      <w:contextualSpacing/>
    </w:pPr>
  </w:style>
  <w:style w:type="paragraph" w:styleId="Header">
    <w:name w:val="header"/>
    <w:basedOn w:val="Normal"/>
    <w:link w:val="HeaderChar"/>
    <w:uiPriority w:val="99"/>
    <w:unhideWhenUsed/>
    <w:rsid w:val="001B6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007"/>
  </w:style>
  <w:style w:type="paragraph" w:styleId="Footer">
    <w:name w:val="footer"/>
    <w:basedOn w:val="Normal"/>
    <w:link w:val="FooterChar"/>
    <w:uiPriority w:val="99"/>
    <w:unhideWhenUsed/>
    <w:rsid w:val="001B6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007"/>
  </w:style>
  <w:style w:type="paragraph" w:styleId="BalloonText">
    <w:name w:val="Balloon Text"/>
    <w:basedOn w:val="Normal"/>
    <w:link w:val="BalloonTextChar"/>
    <w:uiPriority w:val="99"/>
    <w:semiHidden/>
    <w:unhideWhenUsed/>
    <w:rsid w:val="001B6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007"/>
    <w:rPr>
      <w:rFonts w:ascii="Segoe UI" w:hAnsi="Segoe UI" w:cs="Segoe UI"/>
      <w:sz w:val="18"/>
      <w:szCs w:val="18"/>
    </w:rPr>
  </w:style>
  <w:style w:type="character" w:customStyle="1" w:styleId="ListParagraphChar">
    <w:name w:val="List Paragraph Char"/>
    <w:basedOn w:val="DefaultParagraphFont"/>
    <w:link w:val="ListParagraph"/>
    <w:uiPriority w:val="34"/>
    <w:rsid w:val="001B6007"/>
  </w:style>
  <w:style w:type="character" w:styleId="Hyperlink">
    <w:name w:val="Hyperlink"/>
    <w:basedOn w:val="DefaultParagraphFont"/>
    <w:uiPriority w:val="99"/>
    <w:unhideWhenUsed/>
    <w:rsid w:val="001B6007"/>
    <w:rPr>
      <w:color w:val="0000FF"/>
      <w:u w:val="single"/>
    </w:rPr>
  </w:style>
  <w:style w:type="paragraph" w:styleId="CommentText">
    <w:name w:val="annotation text"/>
    <w:basedOn w:val="Normal"/>
    <w:link w:val="CommentTextChar"/>
    <w:uiPriority w:val="99"/>
    <w:unhideWhenUsed/>
    <w:rsid w:val="001B6007"/>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1B6007"/>
    <w:rPr>
      <w:rFonts w:eastAsiaTheme="minorEastAsia"/>
      <w:sz w:val="20"/>
      <w:szCs w:val="20"/>
    </w:rPr>
  </w:style>
  <w:style w:type="paragraph" w:styleId="FootnoteText">
    <w:name w:val="footnote text"/>
    <w:basedOn w:val="Normal"/>
    <w:link w:val="FootnoteTextChar"/>
    <w:uiPriority w:val="99"/>
    <w:unhideWhenUsed/>
    <w:rsid w:val="001B600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1B6007"/>
    <w:rPr>
      <w:rFonts w:eastAsiaTheme="minorEastAsia"/>
      <w:sz w:val="20"/>
      <w:szCs w:val="20"/>
    </w:rPr>
  </w:style>
  <w:style w:type="table" w:styleId="TableGrid">
    <w:name w:val="Table Grid"/>
    <w:basedOn w:val="TableNormal"/>
    <w:uiPriority w:val="39"/>
    <w:rsid w:val="001B6007"/>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8">
    <w:name w:val="Style8"/>
    <w:basedOn w:val="DefaultParagraphFont"/>
    <w:uiPriority w:val="1"/>
    <w:rsid w:val="001B6007"/>
    <w:rPr>
      <w:rFonts w:ascii="Arial Narrow" w:hAnsi="Arial Narrow"/>
      <w:sz w:val="40"/>
    </w:rPr>
  </w:style>
  <w:style w:type="paragraph" w:customStyle="1" w:styleId="Plain">
    <w:name w:val="Plain"/>
    <w:basedOn w:val="Normal"/>
    <w:rsid w:val="001B6007"/>
    <w:pPr>
      <w:spacing w:after="0" w:line="240" w:lineRule="auto"/>
    </w:pPr>
    <w:rPr>
      <w:rFonts w:ascii="Times New Roman" w:eastAsia="Times New Roman" w:hAnsi="Times New Roman" w:cs="Times New Roman"/>
      <w:sz w:val="24"/>
      <w:szCs w:val="20"/>
    </w:rPr>
  </w:style>
  <w:style w:type="paragraph" w:styleId="TOC1">
    <w:name w:val="toc 1"/>
    <w:basedOn w:val="Normal"/>
    <w:next w:val="Plain"/>
    <w:autoRedefine/>
    <w:uiPriority w:val="39"/>
    <w:unhideWhenUsed/>
    <w:qFormat/>
    <w:rsid w:val="001B6007"/>
    <w:pPr>
      <w:spacing w:before="120" w:after="0"/>
    </w:pPr>
    <w:rPr>
      <w:rFonts w:cstheme="minorHAnsi"/>
      <w:b/>
      <w:bCs/>
      <w:i/>
      <w:iCs/>
      <w:sz w:val="24"/>
      <w:szCs w:val="24"/>
    </w:rPr>
  </w:style>
  <w:style w:type="paragraph" w:styleId="TOC2">
    <w:name w:val="toc 2"/>
    <w:basedOn w:val="TOC1"/>
    <w:next w:val="Plain"/>
    <w:autoRedefine/>
    <w:uiPriority w:val="39"/>
    <w:unhideWhenUsed/>
    <w:qFormat/>
    <w:rsid w:val="001B6007"/>
    <w:pPr>
      <w:ind w:left="220"/>
    </w:pPr>
    <w:rPr>
      <w:i w:val="0"/>
      <w:iCs w:val="0"/>
      <w:sz w:val="22"/>
      <w:szCs w:val="22"/>
    </w:rPr>
  </w:style>
  <w:style w:type="paragraph" w:styleId="BodyText">
    <w:name w:val="Body Text"/>
    <w:aliases w:val="bt,Body text"/>
    <w:basedOn w:val="Normal"/>
    <w:link w:val="BodyTextChar"/>
    <w:uiPriority w:val="99"/>
    <w:unhideWhenUsed/>
    <w:rsid w:val="001B6007"/>
    <w:pPr>
      <w:spacing w:before="240" w:after="0" w:line="240" w:lineRule="auto"/>
    </w:pPr>
    <w:rPr>
      <w:rFonts w:ascii="Times New Roman" w:eastAsia="Times New Roman" w:hAnsi="Times New Roman" w:cs="Times New Roman"/>
      <w:sz w:val="24"/>
      <w:szCs w:val="20"/>
    </w:rPr>
  </w:style>
  <w:style w:type="character" w:customStyle="1" w:styleId="BodyTextChar">
    <w:name w:val="Body Text Char"/>
    <w:aliases w:val="bt Char,Body text Char"/>
    <w:basedOn w:val="DefaultParagraphFont"/>
    <w:link w:val="BodyText"/>
    <w:uiPriority w:val="99"/>
    <w:rsid w:val="001B6007"/>
    <w:rPr>
      <w:rFonts w:ascii="Times New Roman" w:eastAsia="Times New Roman" w:hAnsi="Times New Roman" w:cs="Times New Roman"/>
      <w:sz w:val="24"/>
      <w:szCs w:val="20"/>
    </w:rPr>
  </w:style>
  <w:style w:type="character" w:customStyle="1" w:styleId="TitleChar">
    <w:name w:val="Title Char"/>
    <w:aliases w:val="t Char1"/>
    <w:basedOn w:val="DefaultParagraphFont"/>
    <w:link w:val="Title"/>
    <w:locked/>
    <w:rsid w:val="001B6007"/>
    <w:rPr>
      <w:b/>
      <w:sz w:val="24"/>
    </w:rPr>
  </w:style>
  <w:style w:type="paragraph" w:styleId="Title">
    <w:name w:val="Title"/>
    <w:aliases w:val="t"/>
    <w:basedOn w:val="Normal"/>
    <w:next w:val="BodyText"/>
    <w:link w:val="TitleChar"/>
    <w:qFormat/>
    <w:rsid w:val="001B6007"/>
    <w:pPr>
      <w:spacing w:before="240" w:after="240" w:line="240" w:lineRule="auto"/>
      <w:jc w:val="center"/>
    </w:pPr>
    <w:rPr>
      <w:b/>
      <w:sz w:val="24"/>
    </w:rPr>
  </w:style>
  <w:style w:type="character" w:customStyle="1" w:styleId="TitleChar1">
    <w:name w:val="Title Char1"/>
    <w:aliases w:val="t Char"/>
    <w:basedOn w:val="DefaultParagraphFont"/>
    <w:rsid w:val="001B6007"/>
    <w:rPr>
      <w:rFonts w:asciiTheme="majorHAnsi" w:eastAsiaTheme="majorEastAsia" w:hAnsiTheme="majorHAnsi" w:cstheme="majorBidi"/>
      <w:spacing w:val="-10"/>
      <w:kern w:val="28"/>
      <w:sz w:val="56"/>
      <w:szCs w:val="56"/>
    </w:rPr>
  </w:style>
  <w:style w:type="paragraph" w:styleId="BodyTextIndent">
    <w:name w:val="Body Text Indent"/>
    <w:basedOn w:val="Normal"/>
    <w:link w:val="BodyTextIndentChar"/>
    <w:uiPriority w:val="99"/>
    <w:unhideWhenUsed/>
    <w:rsid w:val="001B6007"/>
    <w:pPr>
      <w:spacing w:after="120" w:line="240" w:lineRule="auto"/>
      <w:ind w:firstLine="720"/>
    </w:pPr>
    <w:rPr>
      <w:rFonts w:ascii="Arial" w:eastAsia="Times New Roman" w:hAnsi="Arial" w:cs="Times New Roman"/>
      <w:color w:val="000000"/>
      <w:szCs w:val="20"/>
    </w:rPr>
  </w:style>
  <w:style w:type="character" w:customStyle="1" w:styleId="BodyTextIndentChar">
    <w:name w:val="Body Text Indent Char"/>
    <w:basedOn w:val="DefaultParagraphFont"/>
    <w:link w:val="BodyTextIndent"/>
    <w:uiPriority w:val="99"/>
    <w:rsid w:val="001B6007"/>
    <w:rPr>
      <w:rFonts w:ascii="Arial" w:eastAsia="Times New Roman" w:hAnsi="Arial" w:cs="Times New Roman"/>
      <w:color w:val="000000"/>
      <w:szCs w:val="20"/>
    </w:rPr>
  </w:style>
  <w:style w:type="paragraph" w:styleId="Salutation">
    <w:name w:val="Salutation"/>
    <w:basedOn w:val="Normal"/>
    <w:next w:val="Normal"/>
    <w:link w:val="SalutationChar"/>
    <w:unhideWhenUsed/>
    <w:rsid w:val="001B6007"/>
    <w:pPr>
      <w:spacing w:after="120" w:line="240" w:lineRule="auto"/>
    </w:pPr>
    <w:rPr>
      <w:rFonts w:ascii="Arial" w:eastAsia="Times New Roman" w:hAnsi="Arial" w:cs="Times New Roman"/>
      <w:szCs w:val="20"/>
    </w:rPr>
  </w:style>
  <w:style w:type="character" w:customStyle="1" w:styleId="SalutationChar">
    <w:name w:val="Salutation Char"/>
    <w:basedOn w:val="DefaultParagraphFont"/>
    <w:link w:val="Salutation"/>
    <w:rsid w:val="001B6007"/>
    <w:rPr>
      <w:rFonts w:ascii="Arial" w:eastAsia="Times New Roman" w:hAnsi="Arial" w:cs="Times New Roman"/>
      <w:szCs w:val="20"/>
    </w:rPr>
  </w:style>
  <w:style w:type="paragraph" w:styleId="BodyText2">
    <w:name w:val="Body Text 2"/>
    <w:basedOn w:val="Normal"/>
    <w:link w:val="BodyText2Char"/>
    <w:uiPriority w:val="99"/>
    <w:unhideWhenUsed/>
    <w:rsid w:val="001B6007"/>
    <w:pPr>
      <w:spacing w:after="120" w:line="240" w:lineRule="auto"/>
    </w:pPr>
    <w:rPr>
      <w:rFonts w:ascii="Arial" w:eastAsia="Times New Roman" w:hAnsi="Arial" w:cs="Times New Roman"/>
      <w:b/>
      <w:color w:val="000000"/>
      <w:szCs w:val="20"/>
    </w:rPr>
  </w:style>
  <w:style w:type="character" w:customStyle="1" w:styleId="BodyText2Char">
    <w:name w:val="Body Text 2 Char"/>
    <w:basedOn w:val="DefaultParagraphFont"/>
    <w:link w:val="BodyText2"/>
    <w:uiPriority w:val="99"/>
    <w:rsid w:val="001B6007"/>
    <w:rPr>
      <w:rFonts w:ascii="Arial" w:eastAsia="Times New Roman" w:hAnsi="Arial" w:cs="Times New Roman"/>
      <w:b/>
      <w:color w:val="000000"/>
      <w:szCs w:val="20"/>
    </w:rPr>
  </w:style>
  <w:style w:type="paragraph" w:styleId="BodyText3">
    <w:name w:val="Body Text 3"/>
    <w:basedOn w:val="Normal"/>
    <w:link w:val="BodyText3Char"/>
    <w:unhideWhenUsed/>
    <w:rsid w:val="001B6007"/>
    <w:pPr>
      <w:spacing w:after="120" w:line="240" w:lineRule="auto"/>
    </w:pPr>
    <w:rPr>
      <w:rFonts w:ascii="Arial" w:eastAsia="Times New Roman" w:hAnsi="Arial" w:cs="Times New Roman"/>
      <w:color w:val="000000"/>
      <w:szCs w:val="20"/>
    </w:rPr>
  </w:style>
  <w:style w:type="character" w:customStyle="1" w:styleId="BodyText3Char">
    <w:name w:val="Body Text 3 Char"/>
    <w:basedOn w:val="DefaultParagraphFont"/>
    <w:link w:val="BodyText3"/>
    <w:rsid w:val="001B6007"/>
    <w:rPr>
      <w:rFonts w:ascii="Arial" w:eastAsia="Times New Roman" w:hAnsi="Arial" w:cs="Times New Roman"/>
      <w:color w:val="000000"/>
      <w:szCs w:val="20"/>
    </w:rPr>
  </w:style>
  <w:style w:type="paragraph" w:styleId="BodyTextIndent2">
    <w:name w:val="Body Text Indent 2"/>
    <w:basedOn w:val="Normal"/>
    <w:link w:val="BodyTextIndent2Char"/>
    <w:uiPriority w:val="99"/>
    <w:unhideWhenUsed/>
    <w:rsid w:val="001B6007"/>
    <w:pPr>
      <w:spacing w:after="120" w:line="240" w:lineRule="auto"/>
      <w:ind w:firstLine="720"/>
    </w:pPr>
    <w:rPr>
      <w:rFonts w:ascii="Arial" w:eastAsia="Times New Roman" w:hAnsi="Arial" w:cs="Times New Roman"/>
      <w:szCs w:val="20"/>
    </w:rPr>
  </w:style>
  <w:style w:type="character" w:customStyle="1" w:styleId="BodyTextIndent2Char">
    <w:name w:val="Body Text Indent 2 Char"/>
    <w:basedOn w:val="DefaultParagraphFont"/>
    <w:link w:val="BodyTextIndent2"/>
    <w:uiPriority w:val="99"/>
    <w:rsid w:val="001B6007"/>
    <w:rPr>
      <w:rFonts w:ascii="Arial" w:eastAsia="Times New Roman" w:hAnsi="Arial" w:cs="Times New Roman"/>
      <w:szCs w:val="20"/>
    </w:rPr>
  </w:style>
  <w:style w:type="paragraph" w:styleId="BodyTextIndent3">
    <w:name w:val="Body Text Indent 3"/>
    <w:basedOn w:val="Normal"/>
    <w:link w:val="BodyTextIndent3Char"/>
    <w:unhideWhenUsed/>
    <w:rsid w:val="001B6007"/>
    <w:pPr>
      <w:spacing w:after="120" w:line="240" w:lineRule="auto"/>
      <w:ind w:firstLine="1440"/>
    </w:pPr>
    <w:rPr>
      <w:rFonts w:ascii="Arial" w:eastAsia="Times New Roman" w:hAnsi="Arial" w:cs="Times New Roman"/>
      <w:szCs w:val="20"/>
    </w:rPr>
  </w:style>
  <w:style w:type="character" w:customStyle="1" w:styleId="BodyTextIndent3Char">
    <w:name w:val="Body Text Indent 3 Char"/>
    <w:basedOn w:val="DefaultParagraphFont"/>
    <w:link w:val="BodyTextIndent3"/>
    <w:rsid w:val="001B6007"/>
    <w:rPr>
      <w:rFonts w:ascii="Arial" w:eastAsia="Times New Roman" w:hAnsi="Arial" w:cs="Times New Roman"/>
      <w:szCs w:val="20"/>
    </w:rPr>
  </w:style>
  <w:style w:type="paragraph" w:styleId="DocumentMap">
    <w:name w:val="Document Map"/>
    <w:basedOn w:val="Normal"/>
    <w:link w:val="DocumentMapChar"/>
    <w:semiHidden/>
    <w:unhideWhenUsed/>
    <w:rsid w:val="001B6007"/>
    <w:pPr>
      <w:shd w:val="clear" w:color="auto" w:fill="000080"/>
      <w:spacing w:after="120" w:line="240" w:lineRule="auto"/>
    </w:pPr>
    <w:rPr>
      <w:rFonts w:ascii="Tahoma" w:eastAsia="Times New Roman" w:hAnsi="Tahoma" w:cs="Tahoma"/>
      <w:szCs w:val="20"/>
    </w:rPr>
  </w:style>
  <w:style w:type="character" w:customStyle="1" w:styleId="DocumentMapChar">
    <w:name w:val="Document Map Char"/>
    <w:basedOn w:val="DefaultParagraphFont"/>
    <w:link w:val="DocumentMap"/>
    <w:semiHidden/>
    <w:rsid w:val="001B6007"/>
    <w:rPr>
      <w:rFonts w:ascii="Tahoma" w:eastAsia="Times New Roman" w:hAnsi="Tahoma" w:cs="Tahoma"/>
      <w:szCs w:val="20"/>
      <w:shd w:val="clear" w:color="auto" w:fill="000080"/>
    </w:rPr>
  </w:style>
  <w:style w:type="paragraph" w:customStyle="1" w:styleId="TABLE">
    <w:name w:val="TABLE"/>
    <w:rsid w:val="001B6007"/>
    <w:pPr>
      <w:spacing w:before="40" w:after="40"/>
      <w:jc w:val="center"/>
    </w:pPr>
    <w:rPr>
      <w:rFonts w:ascii="Arial" w:eastAsia="Times New Roman" w:hAnsi="Arial" w:cs="Times New Roman"/>
      <w:noProof/>
      <w:sz w:val="20"/>
      <w:szCs w:val="20"/>
    </w:rPr>
  </w:style>
  <w:style w:type="paragraph" w:customStyle="1" w:styleId="TableTitle">
    <w:name w:val="TableTitle"/>
    <w:rsid w:val="001B6007"/>
    <w:pPr>
      <w:spacing w:after="120"/>
      <w:jc w:val="center"/>
    </w:pPr>
    <w:rPr>
      <w:rFonts w:ascii="Arial" w:eastAsia="Times New Roman" w:hAnsi="Arial" w:cs="Times New Roman"/>
      <w:b/>
      <w:noProof/>
      <w:szCs w:val="20"/>
    </w:rPr>
  </w:style>
  <w:style w:type="paragraph" w:customStyle="1" w:styleId="bullet">
    <w:name w:val="bullet"/>
    <w:basedOn w:val="Normal"/>
    <w:rsid w:val="001B6007"/>
    <w:pPr>
      <w:numPr>
        <w:numId w:val="2"/>
      </w:numPr>
      <w:spacing w:after="120" w:line="240" w:lineRule="auto"/>
    </w:pPr>
    <w:rPr>
      <w:rFonts w:ascii="Arial" w:eastAsia="Times New Roman" w:hAnsi="Arial" w:cs="Times New Roman"/>
      <w:szCs w:val="20"/>
    </w:rPr>
  </w:style>
  <w:style w:type="paragraph" w:customStyle="1" w:styleId="Number">
    <w:name w:val="Number"/>
    <w:basedOn w:val="Normal"/>
    <w:rsid w:val="001B6007"/>
    <w:pPr>
      <w:numPr>
        <w:numId w:val="3"/>
      </w:numPr>
      <w:spacing w:after="120" w:line="240" w:lineRule="auto"/>
    </w:pPr>
    <w:rPr>
      <w:rFonts w:ascii="Arial" w:eastAsia="Times New Roman" w:hAnsi="Arial" w:cs="Times New Roman"/>
      <w:szCs w:val="20"/>
    </w:rPr>
  </w:style>
  <w:style w:type="paragraph" w:customStyle="1" w:styleId="Figure">
    <w:name w:val="Figure"/>
    <w:next w:val="Normal"/>
    <w:rsid w:val="001B6007"/>
    <w:rPr>
      <w:rFonts w:ascii="Arial" w:eastAsia="Times New Roman" w:hAnsi="Arial" w:cs="Times New Roman"/>
      <w:b/>
      <w:noProof/>
      <w:szCs w:val="20"/>
    </w:rPr>
  </w:style>
  <w:style w:type="paragraph" w:customStyle="1" w:styleId="IndentText">
    <w:name w:val="IndentText"/>
    <w:basedOn w:val="Normal"/>
    <w:rsid w:val="001B6007"/>
    <w:pPr>
      <w:spacing w:after="120" w:line="240" w:lineRule="auto"/>
      <w:ind w:left="1440"/>
    </w:pPr>
    <w:rPr>
      <w:rFonts w:ascii="Arial" w:eastAsia="Times New Roman" w:hAnsi="Arial" w:cs="Times New Roman"/>
      <w:szCs w:val="20"/>
    </w:rPr>
  </w:style>
  <w:style w:type="paragraph" w:customStyle="1" w:styleId="tablebullet">
    <w:name w:val="tablebullet"/>
    <w:basedOn w:val="TABLE"/>
    <w:rsid w:val="001B6007"/>
    <w:pPr>
      <w:numPr>
        <w:numId w:val="4"/>
      </w:numPr>
      <w:jc w:val="left"/>
    </w:pPr>
  </w:style>
  <w:style w:type="paragraph" w:customStyle="1" w:styleId="sowb3">
    <w:name w:val="sowb3"/>
    <w:basedOn w:val="Normal"/>
    <w:autoRedefine/>
    <w:rsid w:val="001B6007"/>
    <w:pPr>
      <w:tabs>
        <w:tab w:val="left" w:pos="2880"/>
      </w:tabs>
      <w:suppressAutoHyphens/>
      <w:spacing w:before="60" w:after="60" w:line="240" w:lineRule="auto"/>
      <w:ind w:left="2520" w:hanging="360"/>
    </w:pPr>
    <w:rPr>
      <w:rFonts w:ascii="Times New Roman" w:eastAsia="Times New Roman" w:hAnsi="Times New Roman" w:cs="Times New Roman"/>
      <w:sz w:val="24"/>
      <w:szCs w:val="20"/>
    </w:rPr>
  </w:style>
  <w:style w:type="paragraph" w:customStyle="1" w:styleId="5indent">
    <w:name w:val="5indent"/>
    <w:basedOn w:val="Normal"/>
    <w:rsid w:val="001B6007"/>
    <w:pPr>
      <w:spacing w:before="240" w:after="0" w:line="240" w:lineRule="auto"/>
      <w:ind w:left="720"/>
      <w:jc w:val="both"/>
    </w:pPr>
    <w:rPr>
      <w:rFonts w:ascii="Times New Roman" w:eastAsia="Times New Roman" w:hAnsi="Times New Roman" w:cs="Times New Roman"/>
      <w:sz w:val="24"/>
      <w:szCs w:val="20"/>
    </w:rPr>
  </w:style>
  <w:style w:type="paragraph" w:customStyle="1" w:styleId="5">
    <w:name w:val=".5"/>
    <w:basedOn w:val="Plain"/>
    <w:rsid w:val="001B6007"/>
    <w:pPr>
      <w:spacing w:before="240"/>
      <w:ind w:firstLine="720"/>
    </w:pPr>
  </w:style>
  <w:style w:type="paragraph" w:customStyle="1" w:styleId="10">
    <w:name w:val="1.0"/>
    <w:basedOn w:val="Plain"/>
    <w:rsid w:val="001B6007"/>
    <w:pPr>
      <w:spacing w:before="240"/>
      <w:ind w:firstLine="1440"/>
      <w:jc w:val="both"/>
    </w:pPr>
  </w:style>
  <w:style w:type="paragraph" w:customStyle="1" w:styleId="0indent">
    <w:name w:val="0indent"/>
    <w:basedOn w:val="Normal"/>
    <w:rsid w:val="001B6007"/>
    <w:pPr>
      <w:spacing w:before="240" w:after="0" w:line="240" w:lineRule="auto"/>
      <w:ind w:left="720" w:hanging="720"/>
      <w:jc w:val="both"/>
    </w:pPr>
    <w:rPr>
      <w:rFonts w:ascii="Times New Roman" w:eastAsia="Times New Roman" w:hAnsi="Times New Roman" w:cs="Times New Roman"/>
      <w:sz w:val="24"/>
      <w:szCs w:val="20"/>
    </w:rPr>
  </w:style>
  <w:style w:type="paragraph" w:customStyle="1" w:styleId="0">
    <w:name w:val="0"/>
    <w:basedOn w:val="Normal"/>
    <w:rsid w:val="001B6007"/>
    <w:pPr>
      <w:spacing w:before="240" w:after="0" w:line="240" w:lineRule="auto"/>
    </w:pPr>
    <w:rPr>
      <w:rFonts w:ascii="Times New Roman" w:eastAsia="Times New Roman" w:hAnsi="Times New Roman" w:cs="Times New Roman"/>
      <w:b/>
      <w:sz w:val="24"/>
      <w:szCs w:val="20"/>
    </w:rPr>
  </w:style>
  <w:style w:type="paragraph" w:customStyle="1" w:styleId="5INDENT0">
    <w:name w:val=".5INDENT"/>
    <w:basedOn w:val="5indent"/>
    <w:rsid w:val="001B6007"/>
    <w:pPr>
      <w:ind w:left="1440" w:hanging="720"/>
    </w:pPr>
  </w:style>
  <w:style w:type="paragraph" w:customStyle="1" w:styleId="Blockquote">
    <w:name w:val="Blockquote"/>
    <w:basedOn w:val="Normal"/>
    <w:rsid w:val="001B6007"/>
    <w:pPr>
      <w:overflowPunct w:val="0"/>
      <w:autoSpaceDE w:val="0"/>
      <w:autoSpaceDN w:val="0"/>
      <w:adjustRightInd w:val="0"/>
      <w:spacing w:before="100" w:after="100" w:line="240" w:lineRule="auto"/>
      <w:ind w:left="360" w:right="360"/>
    </w:pPr>
    <w:rPr>
      <w:rFonts w:ascii="Times New Roman" w:eastAsia="Times New Roman" w:hAnsi="Times New Roman" w:cs="Times New Roman"/>
      <w:sz w:val="20"/>
      <w:szCs w:val="20"/>
    </w:rPr>
  </w:style>
  <w:style w:type="paragraph" w:customStyle="1" w:styleId="10INDENT">
    <w:name w:val="1.0INDENT"/>
    <w:basedOn w:val="5indent"/>
    <w:rsid w:val="001B6007"/>
    <w:pPr>
      <w:ind w:left="2160" w:hanging="720"/>
    </w:pPr>
  </w:style>
  <w:style w:type="paragraph" w:customStyle="1" w:styleId="Quote1">
    <w:name w:val="Quote1"/>
    <w:basedOn w:val="Normal"/>
    <w:rsid w:val="001B6007"/>
    <w:pPr>
      <w:spacing w:before="240" w:after="0" w:line="240" w:lineRule="auto"/>
      <w:jc w:val="both"/>
    </w:pPr>
    <w:rPr>
      <w:rFonts w:ascii="CG Times (W1)" w:eastAsia="Times New Roman" w:hAnsi="CG Times (W1)" w:cs="Times New Roman"/>
      <w:sz w:val="24"/>
      <w:szCs w:val="20"/>
    </w:rPr>
  </w:style>
  <w:style w:type="paragraph" w:customStyle="1" w:styleId="15indent">
    <w:name w:val="15indent"/>
    <w:basedOn w:val="Normal"/>
    <w:rsid w:val="001B6007"/>
    <w:pPr>
      <w:spacing w:before="240" w:after="0" w:line="240" w:lineRule="auto"/>
      <w:ind w:left="2160"/>
      <w:jc w:val="both"/>
    </w:pPr>
    <w:rPr>
      <w:rFonts w:ascii="Times New Roman" w:eastAsia="Times New Roman" w:hAnsi="Times New Roman" w:cs="Times New Roman"/>
      <w:sz w:val="24"/>
      <w:szCs w:val="20"/>
    </w:rPr>
  </w:style>
  <w:style w:type="paragraph" w:customStyle="1" w:styleId="0in">
    <w:name w:val="0in"/>
    <w:basedOn w:val="Normal"/>
    <w:rsid w:val="001B6007"/>
    <w:pPr>
      <w:overflowPunct w:val="0"/>
      <w:autoSpaceDE w:val="0"/>
      <w:autoSpaceDN w:val="0"/>
      <w:adjustRightInd w:val="0"/>
      <w:spacing w:before="240" w:after="0" w:line="240" w:lineRule="auto"/>
      <w:ind w:left="720"/>
    </w:pPr>
    <w:rPr>
      <w:rFonts w:ascii="Arial" w:eastAsia="Times New Roman" w:hAnsi="Arial" w:cs="Times New Roman"/>
      <w:sz w:val="20"/>
      <w:szCs w:val="20"/>
    </w:rPr>
  </w:style>
  <w:style w:type="paragraph" w:customStyle="1" w:styleId="10IN">
    <w:name w:val="1.0IN"/>
    <w:basedOn w:val="10INDENT"/>
    <w:rsid w:val="001B6007"/>
    <w:pPr>
      <w:ind w:left="1440" w:firstLine="0"/>
    </w:pPr>
  </w:style>
  <w:style w:type="paragraph" w:customStyle="1" w:styleId="CENTER">
    <w:name w:val="CENTER"/>
    <w:basedOn w:val="Normal"/>
    <w:rsid w:val="001B6007"/>
    <w:pPr>
      <w:spacing w:before="360" w:after="0" w:line="240" w:lineRule="auto"/>
      <w:jc w:val="center"/>
    </w:pPr>
    <w:rPr>
      <w:rFonts w:ascii="Times New Roman" w:eastAsia="Times New Roman" w:hAnsi="Times New Roman" w:cs="Times New Roman"/>
      <w:b/>
      <w:sz w:val="24"/>
      <w:szCs w:val="20"/>
      <w:u w:val="single"/>
    </w:rPr>
  </w:style>
  <w:style w:type="character" w:styleId="CommentReference">
    <w:name w:val="annotation reference"/>
    <w:basedOn w:val="DefaultParagraphFont"/>
    <w:uiPriority w:val="99"/>
    <w:semiHidden/>
    <w:unhideWhenUsed/>
    <w:rsid w:val="001B6007"/>
    <w:rPr>
      <w:sz w:val="16"/>
      <w:szCs w:val="16"/>
    </w:rPr>
  </w:style>
  <w:style w:type="character" w:styleId="PageNumber">
    <w:name w:val="page number"/>
    <w:basedOn w:val="DefaultParagraphFont"/>
    <w:unhideWhenUsed/>
    <w:rsid w:val="001B6007"/>
    <w:rPr>
      <w:rFonts w:ascii="Arial" w:hAnsi="Arial" w:cs="Arial" w:hint="default"/>
      <w:sz w:val="24"/>
    </w:rPr>
  </w:style>
  <w:style w:type="character" w:customStyle="1" w:styleId="HTMLMarkup">
    <w:name w:val="HTML Markup"/>
    <w:rsid w:val="001B6007"/>
    <w:rPr>
      <w:vanish/>
      <w:webHidden w:val="0"/>
      <w:color w:val="FF0000"/>
      <w:specVanish w:val="0"/>
    </w:rPr>
  </w:style>
  <w:style w:type="character" w:customStyle="1" w:styleId="bodytext10">
    <w:name w:val="body text 10"/>
    <w:rsid w:val="001B6007"/>
    <w:rPr>
      <w:rFonts w:ascii="Times New Roman" w:hAnsi="Times New Roman" w:cs="Times New Roman" w:hint="default"/>
      <w:sz w:val="24"/>
    </w:rPr>
  </w:style>
  <w:style w:type="character" w:customStyle="1" w:styleId="bodytext5">
    <w:name w:val="body text 5"/>
    <w:rsid w:val="001B6007"/>
    <w:rPr>
      <w:rFonts w:ascii="Times New Roman" w:hAnsi="Times New Roman" w:cs="Times New Roman" w:hint="default"/>
      <w:sz w:val="24"/>
    </w:rPr>
  </w:style>
  <w:style w:type="paragraph" w:customStyle="1" w:styleId="15INDENT0">
    <w:name w:val="1.5INDENT"/>
    <w:basedOn w:val="15indent"/>
    <w:rsid w:val="001B6007"/>
    <w:pPr>
      <w:ind w:left="2880" w:hanging="720"/>
    </w:pPr>
  </w:style>
  <w:style w:type="paragraph" w:customStyle="1" w:styleId="15in">
    <w:name w:val="1.5in"/>
    <w:basedOn w:val="Blockquote"/>
    <w:rsid w:val="001B6007"/>
    <w:pPr>
      <w:spacing w:before="240"/>
      <w:ind w:left="2160" w:right="1080"/>
    </w:pPr>
    <w:rPr>
      <w:sz w:val="24"/>
    </w:rPr>
  </w:style>
  <w:style w:type="paragraph" w:customStyle="1" w:styleId="5IN">
    <w:name w:val=".5IN"/>
    <w:basedOn w:val="0in"/>
    <w:rsid w:val="001B6007"/>
    <w:rPr>
      <w:rFonts w:ascii="Times New Roman" w:hAnsi="Times New Roman"/>
      <w:sz w:val="24"/>
    </w:rPr>
  </w:style>
  <w:style w:type="paragraph" w:customStyle="1" w:styleId="bullet5">
    <w:name w:val="bullet5"/>
    <w:basedOn w:val="5indent"/>
    <w:rsid w:val="001B6007"/>
    <w:pPr>
      <w:tabs>
        <w:tab w:val="num" w:pos="1440"/>
      </w:tabs>
      <w:overflowPunct w:val="0"/>
      <w:autoSpaceDE w:val="0"/>
      <w:autoSpaceDN w:val="0"/>
      <w:adjustRightInd w:val="0"/>
      <w:ind w:left="1440" w:hanging="720"/>
    </w:pPr>
    <w:rPr>
      <w:i/>
      <w:sz w:val="20"/>
    </w:rPr>
  </w:style>
  <w:style w:type="paragraph" w:customStyle="1" w:styleId="5HEADING">
    <w:name w:val=".5HEADING"/>
    <w:basedOn w:val="5"/>
    <w:rsid w:val="001B6007"/>
  </w:style>
  <w:style w:type="paragraph" w:styleId="CommentSubject">
    <w:name w:val="annotation subject"/>
    <w:basedOn w:val="CommentText"/>
    <w:next w:val="CommentText"/>
    <w:link w:val="CommentSubjectChar"/>
    <w:uiPriority w:val="99"/>
    <w:unhideWhenUsed/>
    <w:rsid w:val="001B6007"/>
    <w:pPr>
      <w:spacing w:after="160"/>
    </w:pPr>
    <w:rPr>
      <w:b/>
      <w:bCs/>
    </w:rPr>
  </w:style>
  <w:style w:type="character" w:customStyle="1" w:styleId="CommentSubjectChar">
    <w:name w:val="Comment Subject Char"/>
    <w:basedOn w:val="CommentTextChar"/>
    <w:link w:val="CommentSubject"/>
    <w:uiPriority w:val="99"/>
    <w:rsid w:val="001B6007"/>
    <w:rPr>
      <w:rFonts w:eastAsiaTheme="minorEastAsia"/>
      <w:b/>
      <w:bCs/>
      <w:sz w:val="20"/>
      <w:szCs w:val="20"/>
    </w:rPr>
  </w:style>
  <w:style w:type="paragraph" w:customStyle="1" w:styleId="Quote11">
    <w:name w:val="Quote11"/>
    <w:basedOn w:val="Normal"/>
    <w:rsid w:val="001B6007"/>
    <w:pPr>
      <w:spacing w:before="240" w:after="0" w:line="240" w:lineRule="auto"/>
      <w:jc w:val="both"/>
    </w:pPr>
    <w:rPr>
      <w:rFonts w:ascii="CG Times (W1)" w:eastAsia="Times New Roman" w:hAnsi="CG Times (W1)" w:cs="Times New Roman"/>
      <w:sz w:val="24"/>
      <w:szCs w:val="20"/>
    </w:rPr>
  </w:style>
  <w:style w:type="paragraph" w:customStyle="1" w:styleId="Default">
    <w:name w:val="Default"/>
    <w:rsid w:val="001B6007"/>
    <w:pPr>
      <w:autoSpaceDE w:val="0"/>
      <w:autoSpaceDN w:val="0"/>
      <w:adjustRightInd w:val="0"/>
    </w:pPr>
    <w:rPr>
      <w:rFonts w:ascii="Calibri" w:eastAsia="Times New Roman" w:hAnsi="Calibri" w:cs="Calibri"/>
      <w:color w:val="000000"/>
      <w:sz w:val="24"/>
      <w:szCs w:val="24"/>
    </w:rPr>
  </w:style>
  <w:style w:type="paragraph" w:styleId="NoSpacing">
    <w:name w:val="No Spacing"/>
    <w:link w:val="NoSpacingChar"/>
    <w:uiPriority w:val="1"/>
    <w:qFormat/>
    <w:rsid w:val="001B6007"/>
  </w:style>
  <w:style w:type="character" w:styleId="FootnoteReference">
    <w:name w:val="footnote reference"/>
    <w:basedOn w:val="DefaultParagraphFont"/>
    <w:uiPriority w:val="99"/>
    <w:semiHidden/>
    <w:unhideWhenUsed/>
    <w:rsid w:val="001B6007"/>
    <w:rPr>
      <w:vertAlign w:val="superscript"/>
    </w:rPr>
  </w:style>
  <w:style w:type="character" w:styleId="FollowedHyperlink">
    <w:name w:val="FollowedHyperlink"/>
    <w:basedOn w:val="DefaultParagraphFont"/>
    <w:uiPriority w:val="99"/>
    <w:semiHidden/>
    <w:unhideWhenUsed/>
    <w:rsid w:val="001B6007"/>
    <w:rPr>
      <w:color w:val="954F72" w:themeColor="followedHyperlink"/>
      <w:u w:val="single"/>
    </w:rPr>
  </w:style>
  <w:style w:type="paragraph" w:styleId="Revision">
    <w:name w:val="Revision"/>
    <w:hidden/>
    <w:uiPriority w:val="99"/>
    <w:semiHidden/>
    <w:rsid w:val="001B6007"/>
  </w:style>
  <w:style w:type="paragraph" w:styleId="Quote">
    <w:name w:val="Quote"/>
    <w:basedOn w:val="Normal"/>
    <w:next w:val="Normal"/>
    <w:link w:val="QuoteChar"/>
    <w:uiPriority w:val="29"/>
    <w:qFormat/>
    <w:rsid w:val="001B6007"/>
    <w:pPr>
      <w:spacing w:after="200" w:line="276" w:lineRule="auto"/>
    </w:pPr>
    <w:rPr>
      <w:rFonts w:eastAsiaTheme="minorEastAsia"/>
      <w:i/>
      <w:iCs/>
      <w:color w:val="000000" w:themeColor="text1"/>
      <w:lang w:eastAsia="ja-JP"/>
    </w:rPr>
  </w:style>
  <w:style w:type="character" w:customStyle="1" w:styleId="QuoteChar">
    <w:name w:val="Quote Char"/>
    <w:basedOn w:val="DefaultParagraphFont"/>
    <w:link w:val="Quote"/>
    <w:uiPriority w:val="29"/>
    <w:rsid w:val="001B6007"/>
    <w:rPr>
      <w:rFonts w:eastAsiaTheme="minorEastAsia"/>
      <w:i/>
      <w:iCs/>
      <w:color w:val="000000" w:themeColor="text1"/>
      <w:lang w:eastAsia="ja-JP"/>
    </w:rPr>
  </w:style>
  <w:style w:type="paragraph" w:styleId="NormalWeb">
    <w:name w:val="Normal (Web)"/>
    <w:basedOn w:val="Normal"/>
    <w:uiPriority w:val="99"/>
    <w:unhideWhenUsed/>
    <w:rsid w:val="001B6007"/>
    <w:pPr>
      <w:spacing w:before="100" w:beforeAutospacing="1" w:after="100" w:afterAutospacing="1" w:line="240" w:lineRule="auto"/>
    </w:pPr>
    <w:rPr>
      <w:rFonts w:ascii="Times New Roman" w:eastAsia="Times New Roman" w:hAnsi="Times New Roman" w:cs="Times New Roman"/>
      <w:sz w:val="24"/>
      <w:szCs w:val="24"/>
    </w:rPr>
  </w:style>
  <w:style w:type="paragraph" w:styleId="ListNumber">
    <w:name w:val="List Number"/>
    <w:basedOn w:val="Normal"/>
    <w:uiPriority w:val="99"/>
    <w:unhideWhenUsed/>
    <w:qFormat/>
    <w:rsid w:val="001B6007"/>
    <w:pPr>
      <w:numPr>
        <w:numId w:val="6"/>
      </w:numPr>
      <w:tabs>
        <w:tab w:val="left" w:pos="-1080"/>
        <w:tab w:val="left" w:pos="-720"/>
        <w:tab w:val="left" w:pos="0"/>
        <w:tab w:val="left" w:pos="360"/>
      </w:tabs>
      <w:spacing w:before="60" w:after="0" w:line="240" w:lineRule="auto"/>
    </w:pPr>
    <w:rPr>
      <w:rFonts w:ascii="Arial" w:eastAsia="Times New Roman" w:hAnsi="Arial" w:cs="Arial"/>
      <w:sz w:val="24"/>
      <w:szCs w:val="20"/>
    </w:rPr>
  </w:style>
  <w:style w:type="paragraph" w:customStyle="1" w:styleId="CM2">
    <w:name w:val="CM2"/>
    <w:basedOn w:val="Normal"/>
    <w:next w:val="Normal"/>
    <w:rsid w:val="001B6007"/>
    <w:pPr>
      <w:widowControl w:val="0"/>
      <w:autoSpaceDE w:val="0"/>
      <w:autoSpaceDN w:val="0"/>
      <w:adjustRightInd w:val="0"/>
      <w:spacing w:after="0" w:line="271" w:lineRule="atLeast"/>
    </w:pPr>
    <w:rPr>
      <w:rFonts w:ascii="Arial" w:eastAsia="Times New Roman" w:hAnsi="Arial" w:cs="Times New Roman"/>
      <w:sz w:val="24"/>
      <w:szCs w:val="24"/>
    </w:rPr>
  </w:style>
  <w:style w:type="table" w:customStyle="1" w:styleId="LightList-Accent11">
    <w:name w:val="Light List - Accent 11"/>
    <w:basedOn w:val="TableNormal"/>
    <w:uiPriority w:val="61"/>
    <w:rsid w:val="001B6007"/>
    <w:rPr>
      <w:rFonts w:eastAsiaTheme="minorEastAsia"/>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6AutoList5">
    <w:name w:val="6AutoList5"/>
    <w:rsid w:val="001B6007"/>
    <w:pPr>
      <w:widowControl w:val="0"/>
      <w:tabs>
        <w:tab w:val="left" w:pos="720"/>
        <w:tab w:val="left" w:pos="1440"/>
        <w:tab w:val="left" w:pos="2160"/>
        <w:tab w:val="left" w:pos="2880"/>
        <w:tab w:val="left" w:pos="3600"/>
        <w:tab w:val="left" w:pos="4320"/>
      </w:tabs>
      <w:autoSpaceDE w:val="0"/>
      <w:autoSpaceDN w:val="0"/>
      <w:ind w:left="4320" w:hanging="720"/>
      <w:jc w:val="both"/>
    </w:pPr>
    <w:rPr>
      <w:rFonts w:ascii="Times New Roman" w:eastAsia="Times New Roman" w:hAnsi="Times New Roman" w:cs="Times New Roman"/>
      <w:sz w:val="20"/>
      <w:szCs w:val="20"/>
    </w:rPr>
  </w:style>
  <w:style w:type="character" w:customStyle="1" w:styleId="block4aChar">
    <w:name w:val="block 4 (a) Char"/>
    <w:basedOn w:val="DefaultParagraphFont"/>
    <w:link w:val="block4a"/>
    <w:uiPriority w:val="99"/>
    <w:locked/>
    <w:rsid w:val="001B6007"/>
    <w:rPr>
      <w:rFonts w:ascii="Arial" w:hAnsi="Arial" w:cs="Arial"/>
      <w:bCs/>
      <w:sz w:val="16"/>
      <w:szCs w:val="16"/>
    </w:rPr>
  </w:style>
  <w:style w:type="paragraph" w:customStyle="1" w:styleId="block4a">
    <w:name w:val="block 4 (a)"/>
    <w:basedOn w:val="BodyText"/>
    <w:link w:val="block4aChar"/>
    <w:autoRedefine/>
    <w:uiPriority w:val="99"/>
    <w:rsid w:val="001B6007"/>
    <w:pPr>
      <w:tabs>
        <w:tab w:val="left" w:pos="-1440"/>
      </w:tabs>
      <w:spacing w:before="0"/>
    </w:pPr>
    <w:rPr>
      <w:rFonts w:ascii="Arial" w:eastAsiaTheme="minorHAnsi" w:hAnsi="Arial" w:cs="Arial"/>
      <w:bCs/>
      <w:sz w:val="16"/>
      <w:szCs w:val="16"/>
    </w:rPr>
  </w:style>
  <w:style w:type="paragraph" w:styleId="ListBullet">
    <w:name w:val="List Bullet"/>
    <w:basedOn w:val="Normal"/>
    <w:autoRedefine/>
    <w:rsid w:val="001B6007"/>
    <w:pPr>
      <w:numPr>
        <w:numId w:val="7"/>
      </w:numPr>
      <w:spacing w:line="240" w:lineRule="auto"/>
    </w:pPr>
    <w:rPr>
      <w:rFonts w:ascii="Book Antiqua" w:eastAsia="Times New Roman" w:hAnsi="Book Antiqua" w:cs="Times New Roman"/>
      <w:szCs w:val="20"/>
    </w:rPr>
  </w:style>
  <w:style w:type="paragraph" w:styleId="TOCHeading">
    <w:name w:val="TOC Heading"/>
    <w:basedOn w:val="Heading1"/>
    <w:next w:val="Normal"/>
    <w:uiPriority w:val="39"/>
    <w:unhideWhenUsed/>
    <w:qFormat/>
    <w:rsid w:val="001B6007"/>
    <w:pPr>
      <w:numPr>
        <w:numId w:val="0"/>
      </w:numPr>
      <w:outlineLvl w:val="9"/>
    </w:pPr>
  </w:style>
  <w:style w:type="paragraph" w:styleId="TOC3">
    <w:name w:val="toc 3"/>
    <w:basedOn w:val="Normal"/>
    <w:next w:val="Normal"/>
    <w:autoRedefine/>
    <w:uiPriority w:val="39"/>
    <w:unhideWhenUsed/>
    <w:qFormat/>
    <w:rsid w:val="001B6007"/>
    <w:pPr>
      <w:spacing w:after="0"/>
      <w:ind w:left="440"/>
    </w:pPr>
    <w:rPr>
      <w:rFonts w:cstheme="minorHAnsi"/>
      <w:sz w:val="20"/>
      <w:szCs w:val="20"/>
    </w:rPr>
  </w:style>
  <w:style w:type="character" w:customStyle="1" w:styleId="NoSpacingChar">
    <w:name w:val="No Spacing Char"/>
    <w:basedOn w:val="DefaultParagraphFont"/>
    <w:link w:val="NoSpacing"/>
    <w:uiPriority w:val="1"/>
    <w:rsid w:val="001B6007"/>
  </w:style>
  <w:style w:type="paragraph" w:styleId="TOC4">
    <w:name w:val="toc 4"/>
    <w:basedOn w:val="Normal"/>
    <w:next w:val="Normal"/>
    <w:autoRedefine/>
    <w:uiPriority w:val="39"/>
    <w:unhideWhenUsed/>
    <w:rsid w:val="001B6007"/>
    <w:pPr>
      <w:spacing w:after="0"/>
      <w:ind w:left="660"/>
    </w:pPr>
    <w:rPr>
      <w:rFonts w:cstheme="minorHAnsi"/>
      <w:sz w:val="20"/>
      <w:szCs w:val="20"/>
    </w:rPr>
  </w:style>
  <w:style w:type="paragraph" w:styleId="TOC5">
    <w:name w:val="toc 5"/>
    <w:basedOn w:val="Normal"/>
    <w:next w:val="Normal"/>
    <w:autoRedefine/>
    <w:uiPriority w:val="39"/>
    <w:unhideWhenUsed/>
    <w:rsid w:val="001B6007"/>
    <w:pPr>
      <w:spacing w:after="0"/>
      <w:ind w:left="880"/>
    </w:pPr>
    <w:rPr>
      <w:rFonts w:cstheme="minorHAnsi"/>
      <w:sz w:val="20"/>
      <w:szCs w:val="20"/>
    </w:rPr>
  </w:style>
  <w:style w:type="paragraph" w:styleId="TOC6">
    <w:name w:val="toc 6"/>
    <w:basedOn w:val="Normal"/>
    <w:next w:val="Normal"/>
    <w:autoRedefine/>
    <w:uiPriority w:val="39"/>
    <w:unhideWhenUsed/>
    <w:rsid w:val="001B6007"/>
    <w:pPr>
      <w:spacing w:after="0"/>
      <w:ind w:left="1100"/>
    </w:pPr>
    <w:rPr>
      <w:rFonts w:cstheme="minorHAnsi"/>
      <w:sz w:val="20"/>
      <w:szCs w:val="20"/>
    </w:rPr>
  </w:style>
  <w:style w:type="paragraph" w:styleId="TOC7">
    <w:name w:val="toc 7"/>
    <w:basedOn w:val="Normal"/>
    <w:next w:val="Normal"/>
    <w:autoRedefine/>
    <w:uiPriority w:val="39"/>
    <w:unhideWhenUsed/>
    <w:rsid w:val="001B6007"/>
    <w:pPr>
      <w:spacing w:after="0"/>
      <w:ind w:left="1320"/>
    </w:pPr>
    <w:rPr>
      <w:rFonts w:cstheme="minorHAnsi"/>
      <w:sz w:val="20"/>
      <w:szCs w:val="20"/>
    </w:rPr>
  </w:style>
  <w:style w:type="paragraph" w:styleId="TOC8">
    <w:name w:val="toc 8"/>
    <w:basedOn w:val="Normal"/>
    <w:next w:val="Normal"/>
    <w:autoRedefine/>
    <w:uiPriority w:val="39"/>
    <w:unhideWhenUsed/>
    <w:rsid w:val="001B6007"/>
    <w:pPr>
      <w:spacing w:after="0"/>
      <w:ind w:left="1540"/>
    </w:pPr>
    <w:rPr>
      <w:rFonts w:cstheme="minorHAnsi"/>
      <w:sz w:val="20"/>
      <w:szCs w:val="20"/>
    </w:rPr>
  </w:style>
  <w:style w:type="paragraph" w:styleId="TOC9">
    <w:name w:val="toc 9"/>
    <w:basedOn w:val="Normal"/>
    <w:next w:val="Normal"/>
    <w:autoRedefine/>
    <w:uiPriority w:val="39"/>
    <w:unhideWhenUsed/>
    <w:rsid w:val="001B6007"/>
    <w:pPr>
      <w:spacing w:after="0"/>
      <w:ind w:left="1760"/>
    </w:pPr>
    <w:rPr>
      <w:rFonts w:cstheme="minorHAnsi"/>
      <w:sz w:val="20"/>
      <w:szCs w:val="20"/>
    </w:rPr>
  </w:style>
  <w:style w:type="character" w:customStyle="1" w:styleId="lrdctph">
    <w:name w:val="lr_dct_ph"/>
    <w:basedOn w:val="DefaultParagraphFont"/>
    <w:rsid w:val="001B6007"/>
  </w:style>
  <w:style w:type="character" w:customStyle="1" w:styleId="lrdctspkr">
    <w:name w:val="lr_dct_spkr"/>
    <w:basedOn w:val="DefaultParagraphFont"/>
    <w:rsid w:val="001B6007"/>
  </w:style>
  <w:style w:type="character" w:styleId="Strong">
    <w:name w:val="Strong"/>
    <w:basedOn w:val="DefaultParagraphFont"/>
    <w:uiPriority w:val="22"/>
    <w:qFormat/>
    <w:rsid w:val="001B6007"/>
    <w:rPr>
      <w:b/>
      <w:bCs/>
    </w:rPr>
  </w:style>
  <w:style w:type="character" w:customStyle="1" w:styleId="A14">
    <w:name w:val="A14"/>
    <w:uiPriority w:val="99"/>
    <w:rsid w:val="001B6007"/>
    <w:rPr>
      <w:rFonts w:cs="Myriad Pro Cond"/>
      <w:color w:val="221E1F"/>
    </w:rPr>
  </w:style>
  <w:style w:type="character" w:customStyle="1" w:styleId="a1">
    <w:name w:val="a1"/>
    <w:basedOn w:val="DefaultParagraphFont"/>
    <w:rsid w:val="001B6007"/>
    <w:rPr>
      <w:rFonts w:ascii="Times New Roman" w:hAnsi="Times New Roman" w:cs="Times New Roman" w:hint="default"/>
      <w:b/>
      <w:bCs/>
      <w:i/>
      <w:iCs/>
      <w:bdr w:val="none" w:sz="0" w:space="0" w:color="auto" w:frame="1"/>
    </w:rPr>
  </w:style>
  <w:style w:type="character" w:customStyle="1" w:styleId="l62">
    <w:name w:val="l62"/>
    <w:basedOn w:val="DefaultParagraphFont"/>
    <w:rsid w:val="001B6007"/>
    <w:rPr>
      <w:rFonts w:ascii="Times New Roman" w:hAnsi="Times New Roman" w:cs="Times New Roman" w:hint="default"/>
      <w:b/>
      <w:bCs/>
      <w:i/>
      <w:iCs/>
      <w:vanish w:val="0"/>
      <w:webHidden w:val="0"/>
      <w:bdr w:val="none" w:sz="0" w:space="0" w:color="auto" w:frame="1"/>
      <w:specVanish w:val="0"/>
    </w:rPr>
  </w:style>
  <w:style w:type="paragraph" w:customStyle="1" w:styleId="Numbers">
    <w:name w:val="Numbers"/>
    <w:basedOn w:val="ListParagraph"/>
    <w:link w:val="NumbersChar"/>
    <w:qFormat/>
    <w:rsid w:val="001B6007"/>
    <w:pPr>
      <w:widowControl w:val="0"/>
      <w:numPr>
        <w:numId w:val="19"/>
      </w:numPr>
      <w:autoSpaceDE w:val="0"/>
      <w:autoSpaceDN w:val="0"/>
      <w:spacing w:before="120" w:after="240" w:line="240" w:lineRule="auto"/>
      <w:contextualSpacing w:val="0"/>
    </w:pPr>
    <w:rPr>
      <w:rFonts w:ascii="Arial" w:eastAsia="Times New Roman" w:hAnsi="Arial" w:cs="Arial"/>
      <w:sz w:val="20"/>
    </w:rPr>
  </w:style>
  <w:style w:type="character" w:customStyle="1" w:styleId="NumbersChar">
    <w:name w:val="Numbers Char"/>
    <w:basedOn w:val="ListParagraphChar"/>
    <w:link w:val="Numbers"/>
    <w:rsid w:val="001B6007"/>
    <w:rPr>
      <w:rFonts w:ascii="Arial" w:eastAsia="Times New Roman" w:hAnsi="Arial" w:cs="Arial"/>
      <w:sz w:val="20"/>
    </w:rPr>
  </w:style>
  <w:style w:type="paragraph" w:styleId="NormalIndent">
    <w:name w:val="Normal Indent"/>
    <w:basedOn w:val="Normal"/>
    <w:autoRedefine/>
    <w:semiHidden/>
    <w:rsid w:val="001B6007"/>
    <w:pPr>
      <w:numPr>
        <w:ilvl w:val="1"/>
        <w:numId w:val="20"/>
      </w:numPr>
      <w:spacing w:after="0" w:line="240" w:lineRule="auto"/>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1B6007"/>
    <w:rPr>
      <w:color w:val="808080"/>
    </w:rPr>
  </w:style>
  <w:style w:type="paragraph" w:customStyle="1" w:styleId="Number3">
    <w:name w:val="Number3"/>
    <w:basedOn w:val="Normal"/>
    <w:rsid w:val="001B6007"/>
    <w:pPr>
      <w:tabs>
        <w:tab w:val="num" w:pos="720"/>
      </w:tabs>
      <w:spacing w:after="120" w:line="240" w:lineRule="auto"/>
      <w:ind w:left="720" w:hanging="360"/>
    </w:pPr>
    <w:rPr>
      <w:rFonts w:ascii="Arial" w:eastAsia="Times New Roman" w:hAnsi="Arial" w:cs="Times New Roman"/>
      <w:szCs w:val="20"/>
    </w:rPr>
  </w:style>
  <w:style w:type="character" w:styleId="Emphasis">
    <w:name w:val="Emphasis"/>
    <w:basedOn w:val="DefaultParagraphFont"/>
    <w:uiPriority w:val="20"/>
    <w:qFormat/>
    <w:rsid w:val="001B60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dbia.org/resource-center/Documents/bestpractices_transpor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5498</Words>
  <Characters>31343</Characters>
  <Application>Microsoft Office Word</Application>
  <DocSecurity>0</DocSecurity>
  <Lines>261</Lines>
  <Paragraphs>73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Project Organizational Structure and Design Development</vt:lpstr>
      <vt:lpstr>    Project Organizational Structure</vt:lpstr>
      <vt:lpstr>    Confidentiality and Conflict of Interest</vt:lpstr>
      <vt:lpstr>    Procuring a Design Consultant</vt:lpstr>
      <vt:lpstr>    /Design Development</vt:lpstr>
      <vt:lpstr>        Organization of Design Documents</vt:lpstr>
      <vt:lpstr>        The Basic Configuration</vt:lpstr>
      <vt:lpstr>        Preliminary Investigations</vt:lpstr>
      <vt:lpstr>        Design Development of the Reference Documents </vt:lpstr>
      <vt:lpstr>        Right-of-Way Acquisitions</vt:lpstr>
      <vt:lpstr>        Design Development of the Technical Requirements (Book 2)</vt:lpstr>
      <vt:lpstr>        Cost Estimating</vt:lpstr>
    </vt:vector>
  </TitlesOfParts>
  <Company>Wilson &amp; Company, Engineers &amp; Architects, Inc.</Company>
  <LinksUpToDate>false</LinksUpToDate>
  <CharactersWithSpaces>36768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Davenport, Courtney R.</dc:creator>
  <cp:keywords/>
  <dc:description/>
  <cp:lastModifiedBy>Davenport, Courtney R.</cp:lastModifiedBy>
  <cp:revision>2</cp:revision>
  <dcterms:created xsi:type="dcterms:W3CDTF">2016-09-06T14:23:00Z</dcterms:created>
  <dcterms:modified xsi:type="dcterms:W3CDTF">2016-09-06T21:17:00Z</dcterms:modified>
</cp:coreProperties>
</file>